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678F9" w14:textId="77777777" w:rsidR="00F211E2" w:rsidRDefault="00F211E2" w:rsidP="00F211E2">
      <w:pPr>
        <w:pStyle w:val="UoRTitle"/>
      </w:pPr>
    </w:p>
    <w:p w14:paraId="79456688" w14:textId="48FF1A08" w:rsidR="00611A22" w:rsidRPr="00F211E2" w:rsidRDefault="00AA47AB" w:rsidP="00F211E2">
      <w:pPr>
        <w:pStyle w:val="UoRTitle"/>
      </w:pPr>
      <w:r w:rsidRPr="00F211E2">
        <w:rPr>
          <w:lang w:val="en-GB" w:eastAsia="en-GB"/>
        </w:rPr>
        <w:drawing>
          <wp:anchor distT="0" distB="0" distL="114300" distR="114300" simplePos="0" relativeHeight="251659264" behindDoc="0" locked="0" layoutInCell="1" allowOverlap="1" wp14:anchorId="51A88807" wp14:editId="7C51988C">
            <wp:simplePos x="0" y="0"/>
            <wp:positionH relativeFrom="page">
              <wp:posOffset>5581650</wp:posOffset>
            </wp:positionH>
            <wp:positionV relativeFrom="page">
              <wp:posOffset>165100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AF" w:rsidRPr="00F211E2">
        <w:t xml:space="preserve">university of </w:t>
      </w:r>
      <w:r w:rsidR="00013041" w:rsidRPr="00F211E2">
        <w:t>Reading</w:t>
      </w:r>
      <w:r w:rsidR="00B71F87" w:rsidRPr="00F211E2">
        <w:t xml:space="preserve"> nqt award</w:t>
      </w:r>
      <w:r w:rsidR="00611A22" w:rsidRPr="00F211E2">
        <w:t>:</w:t>
      </w:r>
    </w:p>
    <w:p w14:paraId="79CB961A" w14:textId="71EB3BDF" w:rsidR="00CC7966" w:rsidRPr="003F252D" w:rsidRDefault="004C618D" w:rsidP="003F252D">
      <w:pPr>
        <w:pStyle w:val="Heading2"/>
        <w:rPr>
          <w:rFonts w:asciiTheme="minorHAnsi" w:hAnsiTheme="minorHAnsi" w:cstheme="minorHAnsi"/>
        </w:rPr>
      </w:pPr>
      <w:r>
        <w:rPr>
          <w:rFonts w:asciiTheme="minorHAnsi" w:hAnsiTheme="minorHAnsi" w:cstheme="minorHAnsi"/>
        </w:rPr>
        <w:t>Information sheet</w:t>
      </w:r>
    </w:p>
    <w:p w14:paraId="3F03C203" w14:textId="77777777" w:rsidR="00013041" w:rsidRDefault="00013041" w:rsidP="00804575">
      <w:pPr>
        <w:spacing w:line="276" w:lineRule="auto"/>
        <w:rPr>
          <w:rFonts w:asciiTheme="minorHAnsi" w:hAnsiTheme="minorHAnsi" w:cstheme="minorHAnsi"/>
          <w:b/>
          <w:sz w:val="24"/>
          <w:szCs w:val="24"/>
          <w:u w:val="single"/>
          <w:lang w:val="en-US" w:eastAsia="en-US"/>
        </w:rPr>
      </w:pPr>
    </w:p>
    <w:p w14:paraId="124A532B" w14:textId="0E23FDDA" w:rsidR="004C618D" w:rsidRDefault="004C618D" w:rsidP="00804575">
      <w:pPr>
        <w:spacing w:line="276" w:lineRule="auto"/>
        <w:rPr>
          <w:rFonts w:asciiTheme="minorHAnsi" w:hAnsiTheme="minorHAnsi" w:cstheme="minorHAnsi"/>
          <w:b/>
          <w:sz w:val="24"/>
          <w:szCs w:val="24"/>
          <w:u w:val="single"/>
          <w:lang w:val="en-US" w:eastAsia="en-US"/>
        </w:rPr>
      </w:pPr>
      <w:r>
        <w:rPr>
          <w:rFonts w:asciiTheme="minorHAnsi" w:hAnsiTheme="minorHAnsi" w:cstheme="minorHAnsi"/>
          <w:b/>
          <w:sz w:val="24"/>
          <w:szCs w:val="24"/>
          <w:u w:val="single"/>
          <w:lang w:val="en-US" w:eastAsia="en-US"/>
        </w:rPr>
        <w:t xml:space="preserve">What is the </w:t>
      </w:r>
      <w:r w:rsidR="00013041">
        <w:rPr>
          <w:rFonts w:asciiTheme="minorHAnsi" w:hAnsiTheme="minorHAnsi" w:cstheme="minorHAnsi"/>
          <w:b/>
          <w:sz w:val="24"/>
          <w:szCs w:val="24"/>
          <w:u w:val="single"/>
          <w:lang w:val="en-US" w:eastAsia="en-US"/>
        </w:rPr>
        <w:t>University of Reading</w:t>
      </w:r>
      <w:r>
        <w:rPr>
          <w:rFonts w:asciiTheme="minorHAnsi" w:hAnsiTheme="minorHAnsi" w:cstheme="minorHAnsi"/>
          <w:b/>
          <w:sz w:val="24"/>
          <w:szCs w:val="24"/>
          <w:u w:val="single"/>
          <w:lang w:val="en-US" w:eastAsia="en-US"/>
        </w:rPr>
        <w:t xml:space="preserve"> NQT Award</w:t>
      </w:r>
      <w:r w:rsidR="00804575">
        <w:rPr>
          <w:rFonts w:asciiTheme="minorHAnsi" w:hAnsiTheme="minorHAnsi" w:cstheme="minorHAnsi"/>
          <w:b/>
          <w:sz w:val="24"/>
          <w:szCs w:val="24"/>
          <w:u w:val="single"/>
          <w:lang w:val="en-US" w:eastAsia="en-US"/>
        </w:rPr>
        <w:t>?</w:t>
      </w:r>
    </w:p>
    <w:p w14:paraId="48654581" w14:textId="14DD7DC3" w:rsidR="004C618D" w:rsidRDefault="004C618D" w:rsidP="00804575">
      <w:pPr>
        <w:spacing w:line="276" w:lineRule="auto"/>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The </w:t>
      </w:r>
      <w:r w:rsidR="00013041">
        <w:rPr>
          <w:rFonts w:asciiTheme="minorHAnsi" w:hAnsiTheme="minorHAnsi" w:cstheme="minorHAnsi"/>
          <w:sz w:val="24"/>
          <w:szCs w:val="24"/>
          <w:lang w:val="en-US" w:eastAsia="en-US"/>
        </w:rPr>
        <w:t>University of University of Reading</w:t>
      </w:r>
      <w:r>
        <w:rPr>
          <w:rFonts w:asciiTheme="minorHAnsi" w:hAnsiTheme="minorHAnsi" w:cstheme="minorHAnsi"/>
          <w:sz w:val="24"/>
          <w:szCs w:val="24"/>
          <w:lang w:val="en-US" w:eastAsia="en-US"/>
        </w:rPr>
        <w:t xml:space="preserve"> NQT Award is a series of research-informed, academic-led sessions that are designed to </w:t>
      </w:r>
      <w:r w:rsidR="00264BAF">
        <w:rPr>
          <w:rFonts w:asciiTheme="minorHAnsi" w:hAnsiTheme="minorHAnsi" w:cstheme="minorHAnsi"/>
          <w:sz w:val="24"/>
          <w:szCs w:val="24"/>
          <w:lang w:val="en-US" w:eastAsia="en-US"/>
        </w:rPr>
        <w:t>support and encourage NQT</w:t>
      </w:r>
      <w:r w:rsidR="004A7C2E">
        <w:rPr>
          <w:rFonts w:asciiTheme="minorHAnsi" w:hAnsiTheme="minorHAnsi" w:cstheme="minorHAnsi"/>
          <w:sz w:val="24"/>
          <w:szCs w:val="24"/>
          <w:lang w:val="en-US" w:eastAsia="en-US"/>
        </w:rPr>
        <w:t xml:space="preserve">s be reflexive, evidence-informed practitioners. </w:t>
      </w:r>
      <w:r w:rsidR="00804575">
        <w:rPr>
          <w:rFonts w:asciiTheme="minorHAnsi" w:hAnsiTheme="minorHAnsi" w:cstheme="minorHAnsi"/>
          <w:sz w:val="24"/>
          <w:szCs w:val="24"/>
          <w:lang w:val="en-US" w:eastAsia="en-US"/>
        </w:rPr>
        <w:t xml:space="preserve">A specific focus is reflecting on aspects of teaching and learning that research shows are most impactful in raising attainment and disrupting educational inequalities. </w:t>
      </w:r>
    </w:p>
    <w:p w14:paraId="70283822" w14:textId="77777777" w:rsidR="004A7C2E" w:rsidRDefault="00804575" w:rsidP="00804575">
      <w:pPr>
        <w:spacing w:line="276" w:lineRule="auto"/>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The programme </w:t>
      </w:r>
      <w:r w:rsidR="004A7C2E">
        <w:rPr>
          <w:rFonts w:asciiTheme="minorHAnsi" w:hAnsiTheme="minorHAnsi" w:cstheme="minorHAnsi"/>
          <w:sz w:val="24"/>
          <w:szCs w:val="24"/>
          <w:lang w:val="en-US" w:eastAsia="en-US"/>
        </w:rPr>
        <w:t xml:space="preserve">is not designed to replace or duplicate the normal NQT induction training. </w:t>
      </w:r>
    </w:p>
    <w:p w14:paraId="51FE5B20" w14:textId="157AC3A2" w:rsidR="00804575" w:rsidRPr="004C618D" w:rsidRDefault="00804575" w:rsidP="00804575">
      <w:pPr>
        <w:spacing w:line="276" w:lineRule="auto"/>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Additionally, the </w:t>
      </w:r>
      <w:r w:rsidR="00013041">
        <w:rPr>
          <w:rFonts w:asciiTheme="minorHAnsi" w:hAnsiTheme="minorHAnsi" w:cstheme="minorHAnsi"/>
          <w:sz w:val="24"/>
          <w:szCs w:val="24"/>
          <w:lang w:val="en-US" w:eastAsia="en-US"/>
        </w:rPr>
        <w:t>University of Reading</w:t>
      </w:r>
      <w:r w:rsidR="00264BAF">
        <w:rPr>
          <w:rFonts w:asciiTheme="minorHAnsi" w:hAnsiTheme="minorHAnsi" w:cstheme="minorHAnsi"/>
          <w:sz w:val="24"/>
          <w:szCs w:val="24"/>
          <w:lang w:val="en-US" w:eastAsia="en-US"/>
        </w:rPr>
        <w:t xml:space="preserve"> NQT Award aims to bring NQT</w:t>
      </w:r>
      <w:r>
        <w:rPr>
          <w:rFonts w:asciiTheme="minorHAnsi" w:hAnsiTheme="minorHAnsi" w:cstheme="minorHAnsi"/>
          <w:sz w:val="24"/>
          <w:szCs w:val="24"/>
          <w:lang w:val="en-US" w:eastAsia="en-US"/>
        </w:rPr>
        <w:t xml:space="preserve">s together from a variety of schools to share best practice and develop a network of support. </w:t>
      </w:r>
    </w:p>
    <w:p w14:paraId="25FAAE52" w14:textId="77777777" w:rsidR="00CC7966" w:rsidRDefault="00CC7966" w:rsidP="00804575">
      <w:pPr>
        <w:spacing w:line="276" w:lineRule="auto"/>
        <w:rPr>
          <w:rFonts w:asciiTheme="minorHAnsi" w:hAnsiTheme="minorHAnsi" w:cstheme="minorHAnsi"/>
          <w:b/>
          <w:sz w:val="24"/>
          <w:szCs w:val="24"/>
          <w:u w:val="single"/>
          <w:lang w:val="en-US" w:eastAsia="en-US"/>
        </w:rPr>
      </w:pPr>
      <w:r w:rsidRPr="00CC7966">
        <w:rPr>
          <w:rFonts w:asciiTheme="minorHAnsi" w:hAnsiTheme="minorHAnsi" w:cstheme="minorHAnsi"/>
          <w:b/>
          <w:sz w:val="24"/>
          <w:szCs w:val="24"/>
          <w:u w:val="single"/>
          <w:lang w:val="en-US" w:eastAsia="en-US"/>
        </w:rPr>
        <w:t>Programme outline</w:t>
      </w:r>
    </w:p>
    <w:p w14:paraId="1CFE5582" w14:textId="28A68020" w:rsidR="00CC7966" w:rsidRDefault="005E7F28" w:rsidP="00804575">
      <w:pPr>
        <w:spacing w:line="276" w:lineRule="auto"/>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The </w:t>
      </w:r>
      <w:r w:rsidR="00013041">
        <w:rPr>
          <w:rFonts w:asciiTheme="minorHAnsi" w:hAnsiTheme="minorHAnsi" w:cstheme="minorHAnsi"/>
          <w:sz w:val="24"/>
          <w:szCs w:val="24"/>
          <w:lang w:val="en-US" w:eastAsia="en-US"/>
        </w:rPr>
        <w:t>University of Reading</w:t>
      </w:r>
      <w:r>
        <w:rPr>
          <w:rFonts w:asciiTheme="minorHAnsi" w:hAnsiTheme="minorHAnsi" w:cstheme="minorHAnsi"/>
          <w:sz w:val="24"/>
          <w:szCs w:val="24"/>
          <w:lang w:val="en-US" w:eastAsia="en-US"/>
        </w:rPr>
        <w:t xml:space="preserve"> NQT Award has been developed as part of the university’s wider work around reducing educational disadvantage and increasing access to HE. Research shows that what goes on in the classroom makes the biggest difference and that </w:t>
      </w:r>
      <w:r w:rsidR="00F211E2">
        <w:rPr>
          <w:rFonts w:asciiTheme="minorHAnsi" w:hAnsiTheme="minorHAnsi" w:cstheme="minorHAnsi"/>
          <w:sz w:val="24"/>
          <w:szCs w:val="24"/>
          <w:lang w:val="en-US" w:eastAsia="en-US"/>
        </w:rPr>
        <w:t>high-quality</w:t>
      </w:r>
      <w:r>
        <w:rPr>
          <w:rFonts w:asciiTheme="minorHAnsi" w:hAnsiTheme="minorHAnsi" w:cstheme="minorHAnsi"/>
          <w:sz w:val="24"/>
          <w:szCs w:val="24"/>
          <w:lang w:val="en-US" w:eastAsia="en-US"/>
        </w:rPr>
        <w:t xml:space="preserve"> teacher professional development can play a key role. </w:t>
      </w:r>
    </w:p>
    <w:p w14:paraId="34B3094C" w14:textId="15899D68" w:rsidR="00804575" w:rsidRPr="00804575" w:rsidRDefault="005E7F28" w:rsidP="003F252D">
      <w:pPr>
        <w:spacing w:after="120" w:line="276" w:lineRule="auto"/>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It has also been shown that </w:t>
      </w:r>
      <w:r w:rsidRPr="005E7F28">
        <w:rPr>
          <w:rFonts w:asciiTheme="minorHAnsi" w:hAnsiTheme="minorHAnsi" w:cstheme="minorHAnsi"/>
          <w:sz w:val="24"/>
          <w:szCs w:val="24"/>
          <w:lang w:val="en-US" w:eastAsia="en-US"/>
        </w:rPr>
        <w:t>CPD can no longer be seen exclusively as attendance at short workshops. To be effective CPD must provide opportunities to reflect on practice, engage in dialogue, be based in actual work with students and provide opportunities for peer observation, coaching and feedback.</w:t>
      </w:r>
    </w:p>
    <w:p w14:paraId="53788897" w14:textId="77777777" w:rsidR="00431AD7" w:rsidRPr="00804575" w:rsidRDefault="00431AD7" w:rsidP="00804575">
      <w:pPr>
        <w:spacing w:before="0" w:line="276" w:lineRule="auto"/>
        <w:rPr>
          <w:rFonts w:asciiTheme="minorHAnsi" w:hAnsiTheme="minorHAnsi" w:cstheme="minorHAnsi"/>
          <w:b/>
          <w:color w:val="000000" w:themeColor="text2"/>
          <w:sz w:val="24"/>
          <w:szCs w:val="24"/>
          <w:u w:val="single"/>
        </w:rPr>
      </w:pPr>
      <w:r w:rsidRPr="00431AD7">
        <w:rPr>
          <w:rFonts w:asciiTheme="minorHAnsi" w:hAnsiTheme="minorHAnsi" w:cstheme="minorHAnsi"/>
          <w:b/>
          <w:color w:val="000000" w:themeColor="text2"/>
          <w:sz w:val="24"/>
          <w:szCs w:val="24"/>
          <w:u w:val="single"/>
        </w:rPr>
        <w:t>P</w:t>
      </w:r>
      <w:r w:rsidR="00804575">
        <w:rPr>
          <w:rFonts w:asciiTheme="minorHAnsi" w:hAnsiTheme="minorHAnsi" w:cstheme="minorHAnsi"/>
          <w:b/>
          <w:color w:val="000000" w:themeColor="text2"/>
          <w:sz w:val="24"/>
          <w:szCs w:val="24"/>
          <w:u w:val="single"/>
        </w:rPr>
        <w:t>rogramme structure and content</w:t>
      </w:r>
    </w:p>
    <w:p w14:paraId="14AC507A" w14:textId="520EFF57" w:rsidR="00431AD7" w:rsidRPr="00804575" w:rsidRDefault="00F211E2" w:rsidP="00F211E2">
      <w:pPr>
        <w:pStyle w:val="EndNoteBibliography"/>
        <w:numPr>
          <w:ilvl w:val="0"/>
          <w:numId w:val="42"/>
        </w:numPr>
        <w:spacing w:line="276" w:lineRule="auto"/>
        <w:rPr>
          <w:rFonts w:asciiTheme="minorHAnsi" w:hAnsiTheme="minorHAnsi" w:cstheme="minorHAnsi"/>
          <w:b/>
          <w:noProof w:val="0"/>
          <w:color w:val="000000" w:themeColor="text2"/>
          <w:sz w:val="24"/>
          <w:szCs w:val="24"/>
          <w:u w:val="single"/>
        </w:rPr>
      </w:pPr>
      <w:r>
        <w:rPr>
          <w:rFonts w:asciiTheme="minorHAnsi" w:hAnsiTheme="minorHAnsi" w:cstheme="minorHAnsi"/>
          <w:noProof w:val="0"/>
          <w:color w:val="000000" w:themeColor="text2"/>
          <w:sz w:val="24"/>
          <w:szCs w:val="24"/>
        </w:rPr>
        <w:t>A series of online, academic-led</w:t>
      </w:r>
      <w:r w:rsidR="00431AD7" w:rsidRPr="00431AD7">
        <w:rPr>
          <w:rFonts w:asciiTheme="minorHAnsi" w:hAnsiTheme="minorHAnsi" w:cstheme="minorHAnsi"/>
          <w:noProof w:val="0"/>
          <w:color w:val="000000" w:themeColor="text2"/>
          <w:sz w:val="24"/>
          <w:szCs w:val="24"/>
        </w:rPr>
        <w:t xml:space="preserve"> twilight sessions across the academic year</w:t>
      </w:r>
    </w:p>
    <w:p w14:paraId="1299C189" w14:textId="77777777" w:rsidR="00804575" w:rsidRDefault="00804575" w:rsidP="00804575">
      <w:pPr>
        <w:rPr>
          <w:rFonts w:asciiTheme="minorHAnsi" w:hAnsiTheme="minorHAnsi" w:cstheme="minorHAnsi"/>
          <w:b/>
          <w:sz w:val="24"/>
          <w:szCs w:val="24"/>
          <w:u w:val="single"/>
          <w:lang w:val="en-US" w:eastAsia="en-US"/>
        </w:rPr>
      </w:pPr>
      <w:r>
        <w:rPr>
          <w:rFonts w:asciiTheme="minorHAnsi" w:hAnsiTheme="minorHAnsi" w:cstheme="minorHAnsi"/>
          <w:b/>
          <w:sz w:val="24"/>
          <w:szCs w:val="24"/>
          <w:u w:val="single"/>
          <w:lang w:val="en-US" w:eastAsia="en-US"/>
        </w:rPr>
        <w:t>Bursary/expenses</w:t>
      </w:r>
    </w:p>
    <w:p w14:paraId="3A6CC762" w14:textId="2B4DC6DA" w:rsidR="003F252D" w:rsidRPr="006D3169" w:rsidRDefault="00804575" w:rsidP="00804575">
      <w:pPr>
        <w:rPr>
          <w:rFonts w:asciiTheme="minorHAnsi" w:hAnsiTheme="minorHAnsi" w:cstheme="minorHAnsi"/>
          <w:sz w:val="24"/>
          <w:szCs w:val="24"/>
          <w:lang w:val="en-US" w:eastAsia="en-US"/>
        </w:rPr>
      </w:pPr>
      <w:r>
        <w:rPr>
          <w:rFonts w:asciiTheme="minorHAnsi" w:hAnsiTheme="minorHAnsi" w:cstheme="minorHAnsi"/>
          <w:sz w:val="24"/>
          <w:szCs w:val="24"/>
          <w:lang w:val="en-US" w:eastAsia="en-US"/>
        </w:rPr>
        <w:t>Each participant will have access to a bursary of up to £</w:t>
      </w:r>
      <w:r w:rsidR="003F252D">
        <w:rPr>
          <w:rFonts w:asciiTheme="minorHAnsi" w:hAnsiTheme="minorHAnsi" w:cstheme="minorHAnsi"/>
          <w:sz w:val="24"/>
          <w:szCs w:val="24"/>
          <w:lang w:val="en-US" w:eastAsia="en-US"/>
        </w:rPr>
        <w:t>2</w:t>
      </w:r>
      <w:r>
        <w:rPr>
          <w:rFonts w:asciiTheme="minorHAnsi" w:hAnsiTheme="minorHAnsi" w:cstheme="minorHAnsi"/>
          <w:sz w:val="24"/>
          <w:szCs w:val="24"/>
          <w:lang w:val="en-US" w:eastAsia="en-US"/>
        </w:rPr>
        <w:t>00 in the form of expenses. This is to cover travel</w:t>
      </w:r>
      <w:r w:rsidR="003F252D">
        <w:rPr>
          <w:rFonts w:asciiTheme="minorHAnsi" w:hAnsiTheme="minorHAnsi" w:cstheme="minorHAnsi"/>
          <w:sz w:val="24"/>
          <w:szCs w:val="24"/>
          <w:lang w:val="en-US" w:eastAsia="en-US"/>
        </w:rPr>
        <w:t xml:space="preserve"> </w:t>
      </w:r>
      <w:r>
        <w:rPr>
          <w:rFonts w:asciiTheme="minorHAnsi" w:hAnsiTheme="minorHAnsi" w:cstheme="minorHAnsi"/>
          <w:sz w:val="24"/>
          <w:szCs w:val="24"/>
          <w:lang w:val="en-US" w:eastAsia="en-US"/>
        </w:rPr>
        <w:t xml:space="preserve">costs, </w:t>
      </w:r>
      <w:r w:rsidR="003F252D">
        <w:rPr>
          <w:rFonts w:asciiTheme="minorHAnsi" w:hAnsiTheme="minorHAnsi" w:cstheme="minorHAnsi"/>
          <w:sz w:val="24"/>
          <w:szCs w:val="24"/>
          <w:lang w:val="en-US" w:eastAsia="en-US"/>
        </w:rPr>
        <w:t xml:space="preserve">or </w:t>
      </w:r>
      <w:r>
        <w:rPr>
          <w:rFonts w:asciiTheme="minorHAnsi" w:hAnsiTheme="minorHAnsi" w:cstheme="minorHAnsi"/>
          <w:sz w:val="24"/>
          <w:szCs w:val="24"/>
          <w:lang w:val="en-US" w:eastAsia="en-US"/>
        </w:rPr>
        <w:t>relevant training or conferences</w:t>
      </w:r>
      <w:r w:rsidR="003F252D">
        <w:rPr>
          <w:rFonts w:asciiTheme="minorHAnsi" w:hAnsiTheme="minorHAnsi" w:cstheme="minorHAnsi"/>
          <w:sz w:val="24"/>
          <w:szCs w:val="24"/>
          <w:lang w:val="en-US" w:eastAsia="en-US"/>
        </w:rPr>
        <w:t>.</w:t>
      </w:r>
    </w:p>
    <w:p w14:paraId="349E7782" w14:textId="77777777" w:rsidR="00804575" w:rsidRDefault="00804575" w:rsidP="00804575">
      <w:pPr>
        <w:rPr>
          <w:rFonts w:asciiTheme="minorHAnsi" w:hAnsiTheme="minorHAnsi" w:cstheme="minorHAnsi"/>
          <w:b/>
          <w:sz w:val="24"/>
          <w:szCs w:val="24"/>
          <w:u w:val="single"/>
          <w:lang w:val="en-US" w:eastAsia="en-US"/>
        </w:rPr>
      </w:pPr>
      <w:r>
        <w:rPr>
          <w:rFonts w:asciiTheme="minorHAnsi" w:hAnsiTheme="minorHAnsi" w:cstheme="minorHAnsi"/>
          <w:b/>
          <w:sz w:val="24"/>
          <w:szCs w:val="24"/>
          <w:u w:val="single"/>
          <w:lang w:val="en-US" w:eastAsia="en-US"/>
        </w:rPr>
        <w:t>Project funding</w:t>
      </w:r>
    </w:p>
    <w:p w14:paraId="63574A53" w14:textId="7405029B" w:rsidR="003F252D" w:rsidRDefault="00804575" w:rsidP="00611A22">
      <w:pPr>
        <w:rPr>
          <w:rFonts w:asciiTheme="minorHAnsi" w:hAnsiTheme="minorHAnsi" w:cstheme="minorHAnsi"/>
          <w:sz w:val="24"/>
          <w:szCs w:val="24"/>
          <w:lang w:val="en-US" w:eastAsia="en-US"/>
        </w:rPr>
      </w:pPr>
      <w:r>
        <w:rPr>
          <w:rFonts w:asciiTheme="minorHAnsi" w:hAnsiTheme="minorHAnsi" w:cstheme="minorHAnsi"/>
          <w:sz w:val="24"/>
          <w:szCs w:val="24"/>
          <w:lang w:val="en-US" w:eastAsia="en-US"/>
        </w:rPr>
        <w:t>Partic</w:t>
      </w:r>
      <w:r w:rsidR="00264BAF">
        <w:rPr>
          <w:rFonts w:asciiTheme="minorHAnsi" w:hAnsiTheme="minorHAnsi" w:cstheme="minorHAnsi"/>
          <w:sz w:val="24"/>
          <w:szCs w:val="24"/>
          <w:lang w:val="en-US" w:eastAsia="en-US"/>
        </w:rPr>
        <w:t>ipating NQT</w:t>
      </w:r>
      <w:r>
        <w:rPr>
          <w:rFonts w:asciiTheme="minorHAnsi" w:hAnsiTheme="minorHAnsi" w:cstheme="minorHAnsi"/>
          <w:sz w:val="24"/>
          <w:szCs w:val="24"/>
          <w:lang w:val="en-US" w:eastAsia="en-US"/>
        </w:rPr>
        <w:t xml:space="preserve">s will also have the opportunity to bid for money from the project fund </w:t>
      </w:r>
      <w:r w:rsidR="00B0308C">
        <w:rPr>
          <w:rFonts w:asciiTheme="minorHAnsi" w:hAnsiTheme="minorHAnsi" w:cstheme="minorHAnsi"/>
          <w:sz w:val="24"/>
          <w:szCs w:val="24"/>
          <w:lang w:val="en-US" w:eastAsia="en-US"/>
        </w:rPr>
        <w:t xml:space="preserve">to deliver projects and initiatives which aim to </w:t>
      </w:r>
      <w:r w:rsidR="00B0308C" w:rsidRPr="00B0308C">
        <w:rPr>
          <w:rFonts w:asciiTheme="minorHAnsi" w:hAnsiTheme="minorHAnsi" w:cstheme="minorHAnsi"/>
          <w:sz w:val="24"/>
          <w:szCs w:val="24"/>
          <w:lang w:val="en-US" w:eastAsia="en-US"/>
        </w:rPr>
        <w:t>raise attainment (particularly amongst disadvantaged students).</w:t>
      </w:r>
    </w:p>
    <w:p w14:paraId="7F41DAE2" w14:textId="77777777" w:rsidR="0077799D" w:rsidRDefault="0077799D" w:rsidP="00611A22">
      <w:pPr>
        <w:rPr>
          <w:rFonts w:asciiTheme="minorHAnsi" w:hAnsiTheme="minorHAnsi" w:cstheme="minorHAnsi"/>
          <w:sz w:val="24"/>
          <w:szCs w:val="24"/>
          <w:lang w:val="en-US" w:eastAsia="en-US"/>
        </w:rPr>
      </w:pPr>
    </w:p>
    <w:p w14:paraId="52886D79" w14:textId="0F5DEC42" w:rsidR="003F252D" w:rsidRDefault="003F252D" w:rsidP="00611A22">
      <w:pPr>
        <w:rPr>
          <w:rFonts w:asciiTheme="minorHAnsi" w:hAnsiTheme="minorHAnsi" w:cstheme="minorHAnsi"/>
          <w:sz w:val="24"/>
          <w:szCs w:val="24"/>
          <w:lang w:val="en-US" w:eastAsia="en-US"/>
        </w:rPr>
      </w:pPr>
      <w:r>
        <w:rPr>
          <w:rFonts w:asciiTheme="minorHAnsi" w:hAnsiTheme="minorHAnsi" w:cstheme="minorHAnsi"/>
          <w:sz w:val="24"/>
          <w:szCs w:val="24"/>
          <w:lang w:val="en-US" w:eastAsia="en-US"/>
        </w:rPr>
        <w:t>To watch a short</w:t>
      </w:r>
      <w:r w:rsidR="004B0AF0">
        <w:rPr>
          <w:rFonts w:asciiTheme="minorHAnsi" w:hAnsiTheme="minorHAnsi" w:cstheme="minorHAnsi"/>
          <w:sz w:val="24"/>
          <w:szCs w:val="24"/>
          <w:lang w:val="en-US" w:eastAsia="en-US"/>
        </w:rPr>
        <w:t xml:space="preserve"> information</w:t>
      </w:r>
      <w:r>
        <w:rPr>
          <w:rFonts w:asciiTheme="minorHAnsi" w:hAnsiTheme="minorHAnsi" w:cstheme="minorHAnsi"/>
          <w:sz w:val="24"/>
          <w:szCs w:val="24"/>
          <w:lang w:val="en-US" w:eastAsia="en-US"/>
        </w:rPr>
        <w:t xml:space="preserve"> video about the NQT Award, click here: </w:t>
      </w:r>
      <w:hyperlink r:id="rId9" w:history="1">
        <w:r w:rsidR="0077799D" w:rsidRPr="002B09E3">
          <w:rPr>
            <w:rStyle w:val="Hyperlink"/>
            <w:rFonts w:asciiTheme="minorHAnsi" w:hAnsiTheme="minorHAnsi" w:cstheme="minorHAnsi"/>
            <w:sz w:val="24"/>
            <w:szCs w:val="24"/>
            <w:lang w:val="en-US" w:eastAsia="en-US"/>
          </w:rPr>
          <w:t>https://youtu.be/n-Ofu8S9I80</w:t>
        </w:r>
      </w:hyperlink>
      <w:r w:rsidR="0077799D">
        <w:rPr>
          <w:rFonts w:asciiTheme="minorHAnsi" w:hAnsiTheme="minorHAnsi" w:cstheme="minorHAnsi"/>
          <w:sz w:val="24"/>
          <w:szCs w:val="24"/>
          <w:lang w:val="en-US" w:eastAsia="en-US"/>
        </w:rPr>
        <w:t xml:space="preserve"> </w:t>
      </w:r>
    </w:p>
    <w:p w14:paraId="213D5241" w14:textId="48895CE2" w:rsidR="00AA7F64" w:rsidRDefault="00AA7F64" w:rsidP="00611A22">
      <w:pPr>
        <w:rPr>
          <w:rFonts w:asciiTheme="minorHAnsi" w:hAnsiTheme="minorHAnsi" w:cstheme="minorHAnsi"/>
          <w:sz w:val="24"/>
          <w:szCs w:val="24"/>
          <w:lang w:val="en-US" w:eastAsia="en-US"/>
        </w:rPr>
      </w:pPr>
    </w:p>
    <w:p w14:paraId="1CD0A812" w14:textId="71F0E8ED" w:rsidR="0077799D" w:rsidRDefault="00AA7F64" w:rsidP="00611A22">
      <w:pPr>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To sign up, complete the following survey: </w:t>
      </w:r>
      <w:hyperlink r:id="rId10" w:history="1">
        <w:r w:rsidRPr="002B09E3">
          <w:rPr>
            <w:rStyle w:val="Hyperlink"/>
            <w:rFonts w:asciiTheme="minorHAnsi" w:hAnsiTheme="minorHAnsi" w:cstheme="minorHAnsi"/>
            <w:sz w:val="24"/>
            <w:szCs w:val="24"/>
            <w:lang w:val="en-US" w:eastAsia="en-US"/>
          </w:rPr>
          <w:t>https://www.surveymonkey.co.uk/r/VR6QDGD</w:t>
        </w:r>
      </w:hyperlink>
      <w:r>
        <w:rPr>
          <w:rFonts w:asciiTheme="minorHAnsi" w:hAnsiTheme="minorHAnsi" w:cstheme="minorHAnsi"/>
          <w:sz w:val="24"/>
          <w:szCs w:val="24"/>
          <w:lang w:val="en-US" w:eastAsia="en-US"/>
        </w:rPr>
        <w:t xml:space="preserve"> </w:t>
      </w:r>
    </w:p>
    <w:p w14:paraId="69FA5D4A" w14:textId="340CE99A" w:rsidR="003F252D" w:rsidRPr="003F252D" w:rsidRDefault="003F252D" w:rsidP="00F211E2">
      <w:pPr>
        <w:rPr>
          <w:rFonts w:asciiTheme="minorHAnsi" w:hAnsiTheme="minorHAnsi" w:cstheme="minorHAnsi"/>
          <w:b/>
          <w:bCs/>
          <w:sz w:val="48"/>
          <w:szCs w:val="48"/>
          <w:lang w:val="en-US" w:eastAsia="en-US"/>
        </w:rPr>
      </w:pPr>
      <w:r>
        <w:rPr>
          <w:rFonts w:asciiTheme="minorHAnsi" w:hAnsiTheme="minorHAnsi" w:cstheme="minorHAnsi"/>
          <w:sz w:val="24"/>
          <w:szCs w:val="24"/>
          <w:lang w:val="en-US" w:eastAsia="en-US"/>
        </w:rPr>
        <w:t xml:space="preserve">If you have any further questions or queries, please do get in touch: David Dobraszczyk - </w:t>
      </w:r>
      <w:hyperlink r:id="rId11" w:history="1">
        <w:r w:rsidR="00F211E2" w:rsidRPr="00B72A25">
          <w:rPr>
            <w:rStyle w:val="Hyperlink"/>
            <w:rFonts w:asciiTheme="minorHAnsi" w:hAnsiTheme="minorHAnsi" w:cstheme="minorHAnsi"/>
            <w:sz w:val="24"/>
            <w:szCs w:val="24"/>
            <w:lang w:val="en-US" w:eastAsia="en-US"/>
          </w:rPr>
          <w:t>d.dobraszczyk@reading.ac.uk</w:t>
        </w:r>
      </w:hyperlink>
      <w:r>
        <w:rPr>
          <w:rFonts w:asciiTheme="minorHAnsi" w:hAnsiTheme="minorHAnsi" w:cstheme="minorHAnsi"/>
          <w:sz w:val="24"/>
          <w:szCs w:val="24"/>
          <w:lang w:val="en-US" w:eastAsia="en-US"/>
        </w:rPr>
        <w:t xml:space="preserve"> or </w:t>
      </w:r>
      <w:r w:rsidRPr="00F3643C">
        <w:rPr>
          <w:rFonts w:asciiTheme="minorHAnsi" w:hAnsiTheme="minorHAnsi" w:cstheme="minorHAnsi"/>
          <w:sz w:val="24"/>
          <w:szCs w:val="24"/>
          <w:lang w:val="en-US" w:eastAsia="en-US"/>
        </w:rPr>
        <w:t>0118 378 3847</w:t>
      </w:r>
      <w:r>
        <w:rPr>
          <w:rFonts w:asciiTheme="minorHAnsi" w:hAnsiTheme="minorHAnsi" w:cstheme="minorHAnsi"/>
          <w:sz w:val="24"/>
          <w:szCs w:val="24"/>
          <w:lang w:val="en-US" w:eastAsia="en-US"/>
        </w:rPr>
        <w:t>.</w:t>
      </w:r>
      <w:r w:rsidRPr="00F3643C">
        <w:rPr>
          <w:rFonts w:asciiTheme="minorHAnsi" w:hAnsiTheme="minorHAnsi" w:cstheme="minorHAnsi"/>
          <w:sz w:val="24"/>
          <w:szCs w:val="24"/>
          <w:lang w:val="en-US" w:eastAsia="en-US"/>
        </w:rPr>
        <w:t xml:space="preserve"> </w:t>
      </w:r>
    </w:p>
    <w:sectPr w:rsidR="003F252D" w:rsidRPr="003F252D" w:rsidSect="00F211E2">
      <w:pgSz w:w="11906" w:h="16838"/>
      <w:pgMar w:top="851" w:right="851" w:bottom="45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55261" w14:textId="77777777" w:rsidR="00FC74F2" w:rsidRDefault="00FC74F2">
      <w:pPr>
        <w:spacing w:before="0" w:line="240" w:lineRule="auto"/>
      </w:pPr>
      <w:r>
        <w:separator/>
      </w:r>
    </w:p>
  </w:endnote>
  <w:endnote w:type="continuationSeparator" w:id="0">
    <w:p w14:paraId="3E752AF9" w14:textId="77777777" w:rsidR="00FC74F2" w:rsidRDefault="00FC74F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Trebuchet MS"/>
    <w:charset w:val="00"/>
    <w:family w:val="swiss"/>
    <w:pitch w:val="variable"/>
    <w:sig w:usb0="A00002EF" w:usb1="5000205B" w:usb2="00000008" w:usb3="00000000" w:csb0="0000009F" w:csb1="00000000"/>
    <w:embedRegular r:id="rId1" w:fontKey="{5885BF64-21E5-4570-BAB0-D9C63B3A6E09}"/>
    <w:embedBold r:id="rId2" w:fontKey="{5EEFA38C-2DD9-49B7-8495-708E04EB1961}"/>
    <w:embedItalic r:id="rId3" w:fontKey="{921D646F-253E-4B35-AD51-3B6FB31DED55}"/>
  </w:font>
  <w:font w:name="Arial">
    <w:panose1 w:val="020B0604020202020204"/>
    <w:charset w:val="00"/>
    <w:family w:val="swiss"/>
    <w:pitch w:val="variable"/>
    <w:sig w:usb0="E0002EFF" w:usb1="C000785B" w:usb2="00000009" w:usb3="00000000" w:csb0="000001FF" w:csb1="00000000"/>
  </w:font>
  <w:font w:name="Effra Bold">
    <w:altName w:val="Cambria"/>
    <w:charset w:val="00"/>
    <w:family w:val="swiss"/>
    <w:pitch w:val="variable"/>
  </w:font>
  <w:font w:name="Tahoma">
    <w:panose1 w:val="020B0604030504040204"/>
    <w:charset w:val="00"/>
    <w:family w:val="swiss"/>
    <w:pitch w:val="variable"/>
    <w:sig w:usb0="E1002EFF" w:usb1="C000605B" w:usb2="00000029" w:usb3="00000000" w:csb0="000101FF" w:csb1="00000000"/>
    <w:embedRegular r:id="rId4" w:fontKey="{AAE6D9C6-86B2-473D-B5D8-756A2A7C7F74}"/>
    <w:embedBold r:id="rId5" w:fontKey="{BF5C1634-259D-4E43-AD39-355834FA94D1}"/>
  </w:font>
  <w:font w:name="Effra Light">
    <w:altName w:val="Corbel"/>
    <w:charset w:val="00"/>
    <w:family w:val="swiss"/>
    <w:pitch w:val="variable"/>
    <w:sig w:usb0="A00002EF" w:usb1="5000205B" w:usb2="00000008" w:usb3="00000000" w:csb0="0000009F" w:csb1="00000000"/>
    <w:embedRegular r:id="rId6" w:fontKey="{D4CE2BB6-0780-4291-BEC9-5210A0F45B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F67DF" w14:textId="77777777" w:rsidR="00FC74F2" w:rsidRDefault="00FC74F2">
      <w:pPr>
        <w:spacing w:before="0" w:line="240" w:lineRule="auto"/>
      </w:pPr>
      <w:r>
        <w:separator/>
      </w:r>
    </w:p>
  </w:footnote>
  <w:footnote w:type="continuationSeparator" w:id="0">
    <w:p w14:paraId="5E8480DD" w14:textId="77777777" w:rsidR="00FC74F2" w:rsidRDefault="00FC74F2">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24B68"/>
    <w:multiLevelType w:val="hybridMultilevel"/>
    <w:tmpl w:val="38A447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6F17BE5"/>
    <w:multiLevelType w:val="hybridMultilevel"/>
    <w:tmpl w:val="5E1A6C42"/>
    <w:lvl w:ilvl="0" w:tplc="A8B479A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33544B"/>
    <w:multiLevelType w:val="hybridMultilevel"/>
    <w:tmpl w:val="027C9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1C3A62"/>
    <w:multiLevelType w:val="hybridMultilevel"/>
    <w:tmpl w:val="FDE4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51057A"/>
    <w:multiLevelType w:val="hybridMultilevel"/>
    <w:tmpl w:val="87261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B969BE"/>
    <w:multiLevelType w:val="hybridMultilevel"/>
    <w:tmpl w:val="FA6218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C83758"/>
    <w:multiLevelType w:val="hybridMultilevel"/>
    <w:tmpl w:val="0D54B970"/>
    <w:lvl w:ilvl="0" w:tplc="618E0EFA">
      <w:start w:val="1"/>
      <w:numFmt w:val="upperLetter"/>
      <w:lvlText w:val="%1."/>
      <w:lvlJc w:val="left"/>
      <w:pPr>
        <w:ind w:left="1476" w:hanging="111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E93D5B"/>
    <w:multiLevelType w:val="hybridMultilevel"/>
    <w:tmpl w:val="E7FE7C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CE055D"/>
    <w:multiLevelType w:val="hybridMultilevel"/>
    <w:tmpl w:val="F3C0B3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88019C"/>
    <w:multiLevelType w:val="hybridMultilevel"/>
    <w:tmpl w:val="DC0C7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244AA3"/>
    <w:multiLevelType w:val="hybridMultilevel"/>
    <w:tmpl w:val="1C1846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E9F58F2"/>
    <w:multiLevelType w:val="hybridMultilevel"/>
    <w:tmpl w:val="E8EAFB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F9C4335"/>
    <w:multiLevelType w:val="hybridMultilevel"/>
    <w:tmpl w:val="FBC8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9627A7"/>
    <w:multiLevelType w:val="hybridMultilevel"/>
    <w:tmpl w:val="AF48D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BF559E"/>
    <w:multiLevelType w:val="hybridMultilevel"/>
    <w:tmpl w:val="71AE9AE6"/>
    <w:lvl w:ilvl="0" w:tplc="77405CB6">
      <w:start w:val="1"/>
      <w:numFmt w:val="decimal"/>
      <w:pStyle w:val="EndNoteBibliography"/>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A37591E"/>
    <w:multiLevelType w:val="hybridMultilevel"/>
    <w:tmpl w:val="589247B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4A542AB7"/>
    <w:multiLevelType w:val="hybridMultilevel"/>
    <w:tmpl w:val="4D620D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5B250D"/>
    <w:multiLevelType w:val="hybridMultilevel"/>
    <w:tmpl w:val="1782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316D00"/>
    <w:multiLevelType w:val="hybridMultilevel"/>
    <w:tmpl w:val="AC84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D2423C"/>
    <w:multiLevelType w:val="hybridMultilevel"/>
    <w:tmpl w:val="80EEAF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3CB362B"/>
    <w:multiLevelType w:val="hybridMultilevel"/>
    <w:tmpl w:val="804C6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357AC4"/>
    <w:multiLevelType w:val="hybridMultilevel"/>
    <w:tmpl w:val="5E262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914585"/>
    <w:multiLevelType w:val="hybridMultilevel"/>
    <w:tmpl w:val="9F86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D23701"/>
    <w:multiLevelType w:val="hybridMultilevel"/>
    <w:tmpl w:val="9E06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5D71E4"/>
    <w:multiLevelType w:val="hybridMultilevel"/>
    <w:tmpl w:val="C85E5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DA2A17"/>
    <w:multiLevelType w:val="hybridMultilevel"/>
    <w:tmpl w:val="FC5E65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65448E5"/>
    <w:multiLevelType w:val="hybridMultilevel"/>
    <w:tmpl w:val="4B50BC04"/>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177282"/>
    <w:multiLevelType w:val="hybridMultilevel"/>
    <w:tmpl w:val="6CA6BD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8"/>
  </w:num>
  <w:num w:numId="2">
    <w:abstractNumId w:val="39"/>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38"/>
  </w:num>
  <w:num w:numId="16">
    <w:abstractNumId w:val="14"/>
  </w:num>
  <w:num w:numId="17">
    <w:abstractNumId w:val="24"/>
  </w:num>
  <w:num w:numId="18">
    <w:abstractNumId w:val="33"/>
  </w:num>
  <w:num w:numId="19">
    <w:abstractNumId w:val="30"/>
  </w:num>
  <w:num w:numId="20">
    <w:abstractNumId w:val="32"/>
  </w:num>
  <w:num w:numId="21">
    <w:abstractNumId w:val="37"/>
  </w:num>
  <w:num w:numId="22">
    <w:abstractNumId w:val="40"/>
  </w:num>
  <w:num w:numId="23">
    <w:abstractNumId w:val="35"/>
  </w:num>
  <w:num w:numId="24">
    <w:abstractNumId w:val="23"/>
  </w:num>
  <w:num w:numId="25">
    <w:abstractNumId w:val="20"/>
  </w:num>
  <w:num w:numId="26">
    <w:abstractNumId w:val="10"/>
  </w:num>
  <w:num w:numId="27">
    <w:abstractNumId w:val="22"/>
  </w:num>
  <w:num w:numId="28">
    <w:abstractNumId w:val="34"/>
  </w:num>
  <w:num w:numId="29">
    <w:abstractNumId w:val="31"/>
  </w:num>
  <w:num w:numId="30">
    <w:abstractNumId w:val="25"/>
  </w:num>
  <w:num w:numId="31">
    <w:abstractNumId w:val="17"/>
  </w:num>
  <w:num w:numId="32">
    <w:abstractNumId w:val="11"/>
  </w:num>
  <w:num w:numId="33">
    <w:abstractNumId w:val="15"/>
  </w:num>
  <w:num w:numId="34">
    <w:abstractNumId w:val="16"/>
  </w:num>
  <w:num w:numId="35">
    <w:abstractNumId w:val="28"/>
  </w:num>
  <w:num w:numId="36">
    <w:abstractNumId w:val="27"/>
  </w:num>
  <w:num w:numId="37">
    <w:abstractNumId w:val="21"/>
  </w:num>
  <w:num w:numId="38">
    <w:abstractNumId w:val="13"/>
  </w:num>
  <w:num w:numId="39">
    <w:abstractNumId w:val="26"/>
    <w:lvlOverride w:ilvl="0">
      <w:startOverride w:val="1"/>
    </w:lvlOverride>
  </w:num>
  <w:num w:numId="40">
    <w:abstractNumId w:val="12"/>
  </w:num>
  <w:num w:numId="41">
    <w:abstractNumId w:val="29"/>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Effra Ligh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adwdp2dsdx0nepp0hxfdp62rvaxs52502v&quot;&gt;Raising attainment literature review&lt;record-ids&gt;&lt;item&gt;2&lt;/item&gt;&lt;item&gt;3&lt;/item&gt;&lt;item&gt;7&lt;/item&gt;&lt;item&gt;9&lt;/item&gt;&lt;item&gt;11&lt;/item&gt;&lt;item&gt;22&lt;/item&gt;&lt;item&gt;30&lt;/item&gt;&lt;item&gt;35&lt;/item&gt;&lt;item&gt;56&lt;/item&gt;&lt;item&gt;67&lt;/item&gt;&lt;item&gt;197&lt;/item&gt;&lt;item&gt;225&lt;/item&gt;&lt;item&gt;250&lt;/item&gt;&lt;item&gt;255&lt;/item&gt;&lt;item&gt;262&lt;/item&gt;&lt;item&gt;436&lt;/item&gt;&lt;item&gt;493&lt;/item&gt;&lt;item&gt;494&lt;/item&gt;&lt;/record-ids&gt;&lt;/item&gt;&lt;/Libraries&gt;"/>
  </w:docVars>
  <w:rsids>
    <w:rsidRoot w:val="00542315"/>
    <w:rsid w:val="00011D6B"/>
    <w:rsid w:val="00013041"/>
    <w:rsid w:val="0001666E"/>
    <w:rsid w:val="000215FE"/>
    <w:rsid w:val="00030764"/>
    <w:rsid w:val="000450D8"/>
    <w:rsid w:val="00052BE5"/>
    <w:rsid w:val="0005454A"/>
    <w:rsid w:val="00075E7B"/>
    <w:rsid w:val="000779E3"/>
    <w:rsid w:val="00080E96"/>
    <w:rsid w:val="0008167F"/>
    <w:rsid w:val="00093570"/>
    <w:rsid w:val="000B18D2"/>
    <w:rsid w:val="000D16C9"/>
    <w:rsid w:val="000D58AE"/>
    <w:rsid w:val="000D6421"/>
    <w:rsid w:val="000E1538"/>
    <w:rsid w:val="000F150B"/>
    <w:rsid w:val="000F7AB2"/>
    <w:rsid w:val="000F7D30"/>
    <w:rsid w:val="00192DE2"/>
    <w:rsid w:val="001A7947"/>
    <w:rsid w:val="001B3731"/>
    <w:rsid w:val="001C0C3C"/>
    <w:rsid w:val="001C30E9"/>
    <w:rsid w:val="001C3290"/>
    <w:rsid w:val="001D55BC"/>
    <w:rsid w:val="0020727B"/>
    <w:rsid w:val="002111A6"/>
    <w:rsid w:val="00220BD0"/>
    <w:rsid w:val="00234A01"/>
    <w:rsid w:val="00242D46"/>
    <w:rsid w:val="00251D7D"/>
    <w:rsid w:val="00255BCB"/>
    <w:rsid w:val="0026274C"/>
    <w:rsid w:val="00263F0F"/>
    <w:rsid w:val="00264BAF"/>
    <w:rsid w:val="00282B81"/>
    <w:rsid w:val="00295634"/>
    <w:rsid w:val="002D241A"/>
    <w:rsid w:val="002D4D67"/>
    <w:rsid w:val="002E7D0F"/>
    <w:rsid w:val="002F286A"/>
    <w:rsid w:val="002F2A8D"/>
    <w:rsid w:val="00303FA9"/>
    <w:rsid w:val="00307F24"/>
    <w:rsid w:val="00341B40"/>
    <w:rsid w:val="00352B51"/>
    <w:rsid w:val="00360671"/>
    <w:rsid w:val="003676F5"/>
    <w:rsid w:val="00367A0D"/>
    <w:rsid w:val="00376E32"/>
    <w:rsid w:val="003828DF"/>
    <w:rsid w:val="003906AC"/>
    <w:rsid w:val="003A199B"/>
    <w:rsid w:val="003A2978"/>
    <w:rsid w:val="003E598E"/>
    <w:rsid w:val="003F1AF3"/>
    <w:rsid w:val="003F252D"/>
    <w:rsid w:val="003F44EA"/>
    <w:rsid w:val="00402322"/>
    <w:rsid w:val="004044B6"/>
    <w:rsid w:val="004150AD"/>
    <w:rsid w:val="00425E05"/>
    <w:rsid w:val="00431AD7"/>
    <w:rsid w:val="00453049"/>
    <w:rsid w:val="00457A5F"/>
    <w:rsid w:val="004726E3"/>
    <w:rsid w:val="0047658A"/>
    <w:rsid w:val="004865B8"/>
    <w:rsid w:val="004A061C"/>
    <w:rsid w:val="004A2079"/>
    <w:rsid w:val="004A7C2E"/>
    <w:rsid w:val="004B0AF0"/>
    <w:rsid w:val="004B392F"/>
    <w:rsid w:val="004C2048"/>
    <w:rsid w:val="004C2600"/>
    <w:rsid w:val="004C618D"/>
    <w:rsid w:val="004E14F2"/>
    <w:rsid w:val="004F13A6"/>
    <w:rsid w:val="0050550D"/>
    <w:rsid w:val="00516A3C"/>
    <w:rsid w:val="00542315"/>
    <w:rsid w:val="005468B1"/>
    <w:rsid w:val="00557173"/>
    <w:rsid w:val="0058331C"/>
    <w:rsid w:val="005A066A"/>
    <w:rsid w:val="005A3E27"/>
    <w:rsid w:val="005B3CBA"/>
    <w:rsid w:val="005B5073"/>
    <w:rsid w:val="005C1881"/>
    <w:rsid w:val="005C4C4E"/>
    <w:rsid w:val="005C6DD7"/>
    <w:rsid w:val="005D4C29"/>
    <w:rsid w:val="005D6C5D"/>
    <w:rsid w:val="005E19DC"/>
    <w:rsid w:val="005E7F28"/>
    <w:rsid w:val="006010D4"/>
    <w:rsid w:val="00611A22"/>
    <w:rsid w:val="006148AC"/>
    <w:rsid w:val="00637BD6"/>
    <w:rsid w:val="00641E7B"/>
    <w:rsid w:val="006459D4"/>
    <w:rsid w:val="00662908"/>
    <w:rsid w:val="00676FB4"/>
    <w:rsid w:val="00682D18"/>
    <w:rsid w:val="00683256"/>
    <w:rsid w:val="0068571B"/>
    <w:rsid w:val="00687A8E"/>
    <w:rsid w:val="006940AE"/>
    <w:rsid w:val="0069429E"/>
    <w:rsid w:val="006B05FC"/>
    <w:rsid w:val="006B326C"/>
    <w:rsid w:val="006B7DD4"/>
    <w:rsid w:val="006B7F52"/>
    <w:rsid w:val="006C2B4A"/>
    <w:rsid w:val="006D3169"/>
    <w:rsid w:val="006E444B"/>
    <w:rsid w:val="006E46BF"/>
    <w:rsid w:val="006F51BB"/>
    <w:rsid w:val="00701876"/>
    <w:rsid w:val="00727964"/>
    <w:rsid w:val="00732DBC"/>
    <w:rsid w:val="007545D3"/>
    <w:rsid w:val="00766012"/>
    <w:rsid w:val="00772FB2"/>
    <w:rsid w:val="00774B45"/>
    <w:rsid w:val="0077799D"/>
    <w:rsid w:val="00782D77"/>
    <w:rsid w:val="00797825"/>
    <w:rsid w:val="007B1955"/>
    <w:rsid w:val="007B46EE"/>
    <w:rsid w:val="007C174E"/>
    <w:rsid w:val="007C2B50"/>
    <w:rsid w:val="007C3CC5"/>
    <w:rsid w:val="007D46CB"/>
    <w:rsid w:val="0080422D"/>
    <w:rsid w:val="00804575"/>
    <w:rsid w:val="008130EE"/>
    <w:rsid w:val="008159DF"/>
    <w:rsid w:val="008177CD"/>
    <w:rsid w:val="008241BD"/>
    <w:rsid w:val="0084064A"/>
    <w:rsid w:val="00841B35"/>
    <w:rsid w:val="00852B98"/>
    <w:rsid w:val="008605C3"/>
    <w:rsid w:val="00860751"/>
    <w:rsid w:val="00870D5E"/>
    <w:rsid w:val="00873B8A"/>
    <w:rsid w:val="0089244C"/>
    <w:rsid w:val="008927A5"/>
    <w:rsid w:val="00894DEC"/>
    <w:rsid w:val="00897F24"/>
    <w:rsid w:val="008B0B70"/>
    <w:rsid w:val="008B1968"/>
    <w:rsid w:val="008B509D"/>
    <w:rsid w:val="008B6261"/>
    <w:rsid w:val="008C570E"/>
    <w:rsid w:val="008E27DE"/>
    <w:rsid w:val="00912511"/>
    <w:rsid w:val="00930DF9"/>
    <w:rsid w:val="00933CFE"/>
    <w:rsid w:val="00935F21"/>
    <w:rsid w:val="0099444C"/>
    <w:rsid w:val="009B002C"/>
    <w:rsid w:val="009B2D36"/>
    <w:rsid w:val="009C522F"/>
    <w:rsid w:val="009C7214"/>
    <w:rsid w:val="009D1303"/>
    <w:rsid w:val="009D446F"/>
    <w:rsid w:val="009D6DBF"/>
    <w:rsid w:val="009D713C"/>
    <w:rsid w:val="009E25E6"/>
    <w:rsid w:val="00A1197F"/>
    <w:rsid w:val="00A1533E"/>
    <w:rsid w:val="00A21092"/>
    <w:rsid w:val="00A22459"/>
    <w:rsid w:val="00A35B09"/>
    <w:rsid w:val="00A50A74"/>
    <w:rsid w:val="00A60DBD"/>
    <w:rsid w:val="00A64B49"/>
    <w:rsid w:val="00A77F9B"/>
    <w:rsid w:val="00A92BAE"/>
    <w:rsid w:val="00AA0881"/>
    <w:rsid w:val="00AA47AB"/>
    <w:rsid w:val="00AA7F64"/>
    <w:rsid w:val="00AB255F"/>
    <w:rsid w:val="00AB28ED"/>
    <w:rsid w:val="00AB60DC"/>
    <w:rsid w:val="00AD52B6"/>
    <w:rsid w:val="00AE0534"/>
    <w:rsid w:val="00B0308C"/>
    <w:rsid w:val="00B14D1B"/>
    <w:rsid w:val="00B20132"/>
    <w:rsid w:val="00B27264"/>
    <w:rsid w:val="00B33A21"/>
    <w:rsid w:val="00B4020A"/>
    <w:rsid w:val="00B64454"/>
    <w:rsid w:val="00B6481F"/>
    <w:rsid w:val="00B71F87"/>
    <w:rsid w:val="00B815DF"/>
    <w:rsid w:val="00B86110"/>
    <w:rsid w:val="00B86467"/>
    <w:rsid w:val="00B925E5"/>
    <w:rsid w:val="00BC0DB1"/>
    <w:rsid w:val="00BC2D2E"/>
    <w:rsid w:val="00BC5C71"/>
    <w:rsid w:val="00BD3F55"/>
    <w:rsid w:val="00BF3E8E"/>
    <w:rsid w:val="00C03592"/>
    <w:rsid w:val="00C07969"/>
    <w:rsid w:val="00C46BC4"/>
    <w:rsid w:val="00C5095F"/>
    <w:rsid w:val="00C50B49"/>
    <w:rsid w:val="00C646DE"/>
    <w:rsid w:val="00C67CB3"/>
    <w:rsid w:val="00C82083"/>
    <w:rsid w:val="00C844BF"/>
    <w:rsid w:val="00C910E4"/>
    <w:rsid w:val="00CA3E0E"/>
    <w:rsid w:val="00CA610D"/>
    <w:rsid w:val="00CA68E5"/>
    <w:rsid w:val="00CB1F12"/>
    <w:rsid w:val="00CB2056"/>
    <w:rsid w:val="00CB3EBD"/>
    <w:rsid w:val="00CC4753"/>
    <w:rsid w:val="00CC7966"/>
    <w:rsid w:val="00CD2615"/>
    <w:rsid w:val="00CD6947"/>
    <w:rsid w:val="00CF4B04"/>
    <w:rsid w:val="00D14242"/>
    <w:rsid w:val="00D1697E"/>
    <w:rsid w:val="00D2400A"/>
    <w:rsid w:val="00D403AA"/>
    <w:rsid w:val="00D53C70"/>
    <w:rsid w:val="00D67C23"/>
    <w:rsid w:val="00D712F3"/>
    <w:rsid w:val="00D73678"/>
    <w:rsid w:val="00DA6C11"/>
    <w:rsid w:val="00DB4268"/>
    <w:rsid w:val="00DD2573"/>
    <w:rsid w:val="00DE6B38"/>
    <w:rsid w:val="00DE749E"/>
    <w:rsid w:val="00DF058D"/>
    <w:rsid w:val="00E0368B"/>
    <w:rsid w:val="00E066AA"/>
    <w:rsid w:val="00E25E62"/>
    <w:rsid w:val="00E55284"/>
    <w:rsid w:val="00E62473"/>
    <w:rsid w:val="00E72320"/>
    <w:rsid w:val="00E81442"/>
    <w:rsid w:val="00E82238"/>
    <w:rsid w:val="00E91D8A"/>
    <w:rsid w:val="00E965DD"/>
    <w:rsid w:val="00EA223A"/>
    <w:rsid w:val="00EC6310"/>
    <w:rsid w:val="00EC695B"/>
    <w:rsid w:val="00ED485D"/>
    <w:rsid w:val="00ED5788"/>
    <w:rsid w:val="00EE4885"/>
    <w:rsid w:val="00EE6CE7"/>
    <w:rsid w:val="00EF57C3"/>
    <w:rsid w:val="00F01295"/>
    <w:rsid w:val="00F107C5"/>
    <w:rsid w:val="00F146C0"/>
    <w:rsid w:val="00F211E2"/>
    <w:rsid w:val="00F232B0"/>
    <w:rsid w:val="00F2423E"/>
    <w:rsid w:val="00F31E71"/>
    <w:rsid w:val="00F3643C"/>
    <w:rsid w:val="00F36EF2"/>
    <w:rsid w:val="00F62E0B"/>
    <w:rsid w:val="00F65C94"/>
    <w:rsid w:val="00F807C6"/>
    <w:rsid w:val="00F93CD5"/>
    <w:rsid w:val="00F96BC5"/>
    <w:rsid w:val="00FA126E"/>
    <w:rsid w:val="00FA6D97"/>
    <w:rsid w:val="00FA75C2"/>
    <w:rsid w:val="00FC3551"/>
    <w:rsid w:val="00FC74F2"/>
    <w:rsid w:val="00FD07F5"/>
    <w:rsid w:val="00FE4404"/>
    <w:rsid w:val="00FF4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D025EF"/>
  <w15:docId w15:val="{EC774E0E-985A-4BD7-A8D9-23024CAD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FB4"/>
    <w:pPr>
      <w:spacing w:before="120" w:after="0" w:line="28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611A22"/>
    <w:pPr>
      <w:keepNext/>
      <w:keepLines/>
      <w:spacing w:before="480" w:after="60" w:line="211" w:lineRule="auto"/>
      <w:jc w:val="center"/>
      <w:outlineLvl w:val="0"/>
    </w:pPr>
    <w:rPr>
      <w:rFonts w:asciiTheme="majorHAnsi" w:eastAsia="Times New Roman" w:hAnsiTheme="majorHAnsi" w:cs="Arial"/>
      <w:b/>
      <w:bCs/>
      <w:caps/>
      <w:color w:val="D2002E" w:themeColor="accent1"/>
      <w:kern w:val="32"/>
      <w:sz w:val="52"/>
      <w:szCs w:val="52"/>
    </w:rPr>
  </w:style>
  <w:style w:type="paragraph" w:styleId="Heading2">
    <w:name w:val="heading 2"/>
    <w:next w:val="Normal"/>
    <w:link w:val="Heading2Char"/>
    <w:autoRedefine/>
    <w:qFormat/>
    <w:rsid w:val="00611A22"/>
    <w:pPr>
      <w:spacing w:before="360" w:after="60" w:line="360" w:lineRule="exact"/>
      <w:jc w:val="center"/>
      <w:outlineLvl w:val="1"/>
    </w:pPr>
    <w:rPr>
      <w:rFonts w:asciiTheme="majorHAnsi" w:eastAsia="Times New Roman" w:hAnsiTheme="majorHAnsi" w:cs="Arial"/>
      <w:b/>
      <w:iCs/>
      <w:color w:val="D2002E" w:themeColor="accent1"/>
      <w:kern w:val="32"/>
      <w:sz w:val="28"/>
      <w:szCs w:val="28"/>
    </w:rPr>
  </w:style>
  <w:style w:type="paragraph" w:styleId="Heading3">
    <w:name w:val="heading 3"/>
    <w:next w:val="Normal"/>
    <w:link w:val="Heading3Char"/>
    <w:autoRedefine/>
    <w:qFormat/>
    <w:rsid w:val="005D6C5D"/>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1A22"/>
    <w:rPr>
      <w:rFonts w:asciiTheme="majorHAnsi" w:eastAsia="Times New Roman" w:hAnsiTheme="majorHAnsi" w:cs="Arial"/>
      <w:b/>
      <w:bCs/>
      <w:caps/>
      <w:color w:val="D2002E" w:themeColor="accent1"/>
      <w:kern w:val="32"/>
      <w:sz w:val="52"/>
      <w:szCs w:val="52"/>
    </w:rPr>
  </w:style>
  <w:style w:type="character" w:customStyle="1" w:styleId="Heading2Char">
    <w:name w:val="Heading 2 Char"/>
    <w:basedOn w:val="DefaultParagraphFont"/>
    <w:link w:val="Heading2"/>
    <w:rsid w:val="00611A22"/>
    <w:rPr>
      <w:rFonts w:asciiTheme="majorHAnsi" w:eastAsia="Times New Roman" w:hAnsiTheme="majorHAnsi" w:cs="Arial"/>
      <w:b/>
      <w:iCs/>
      <w:color w:val="D2002E" w:themeColor="accent1"/>
      <w:kern w:val="32"/>
      <w:sz w:val="28"/>
      <w:szCs w:val="28"/>
    </w:rPr>
  </w:style>
  <w:style w:type="character" w:customStyle="1" w:styleId="Heading3Char">
    <w:name w:val="Heading 3 Char"/>
    <w:basedOn w:val="DefaultParagraphFont"/>
    <w:link w:val="Heading3"/>
    <w:rsid w:val="005D6C5D"/>
    <w:rPr>
      <w:rFonts w:ascii="Arial" w:eastAsia="Times New Roman" w:hAnsi="Arial" w:cs="Arial"/>
      <w:b/>
      <w:bCs/>
      <w:szCs w:val="26"/>
    </w:rPr>
  </w:style>
  <w:style w:type="paragraph" w:styleId="Header">
    <w:name w:val="header"/>
    <w:aliases w:val="Rdg Header"/>
    <w:link w:val="HeaderChar"/>
    <w:autoRedefine/>
    <w:rsid w:val="005D6C5D"/>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5D6C5D"/>
    <w:rPr>
      <w:rFonts w:ascii="Arial" w:eastAsia="Times New Roman" w:hAnsi="Arial" w:cs="Times New Roman"/>
      <w:sz w:val="16"/>
      <w:szCs w:val="24"/>
    </w:rPr>
  </w:style>
  <w:style w:type="paragraph" w:customStyle="1" w:styleId="UoRTitle">
    <w:name w:val="UoR Title"/>
    <w:next w:val="Normal"/>
    <w:autoRedefine/>
    <w:rsid w:val="00F211E2"/>
    <w:pPr>
      <w:overflowPunct w:val="0"/>
      <w:autoSpaceDE w:val="0"/>
      <w:autoSpaceDN w:val="0"/>
      <w:adjustRightInd w:val="0"/>
      <w:snapToGrid w:val="0"/>
      <w:spacing w:before="120" w:after="0" w:line="211" w:lineRule="auto"/>
      <w:jc w:val="center"/>
      <w:textAlignment w:val="baseline"/>
    </w:pPr>
    <w:rPr>
      <w:rFonts w:eastAsia="Times New Roman" w:cstheme="minorHAnsi"/>
      <w:b/>
      <w:caps/>
      <w:noProof/>
      <w:color w:val="D2002E" w:themeColor="accent1"/>
      <w:sz w:val="48"/>
      <w:szCs w:val="48"/>
      <w:lang w:val="en-US"/>
    </w:rPr>
  </w:style>
  <w:style w:type="paragraph" w:customStyle="1" w:styleId="UoRSubtitle">
    <w:name w:val="UoR Subtitle"/>
    <w:basedOn w:val="UoRTitle"/>
    <w:autoRedefine/>
    <w:rsid w:val="005D6C5D"/>
    <w:rPr>
      <w:caps w:val="0"/>
      <w:color w:val="50535A" w:themeColor="text1"/>
      <w:sz w:val="36"/>
    </w:rPr>
  </w:style>
  <w:style w:type="paragraph" w:customStyle="1" w:styleId="UoRContentslist">
    <w:name w:val="UoR Contents list"/>
    <w:autoRedefine/>
    <w:rsid w:val="005D6C5D"/>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lang w:val="en-US"/>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5D6C5D"/>
    <w:pPr>
      <w:spacing w:after="60"/>
    </w:pPr>
    <w:rPr>
      <w:b/>
      <w:sz w:val="22"/>
    </w:rPr>
  </w:style>
  <w:style w:type="paragraph" w:styleId="ListParagraph">
    <w:name w:val="List Paragraph"/>
    <w:basedOn w:val="Normal"/>
    <w:link w:val="ListParagraphChar"/>
    <w:uiPriority w:val="34"/>
    <w:qFormat/>
    <w:rsid w:val="00AA47AB"/>
    <w:pPr>
      <w:numPr>
        <w:numId w:val="1"/>
      </w:numPr>
      <w:contextualSpacing/>
    </w:pPr>
  </w:style>
  <w:style w:type="paragraph" w:customStyle="1" w:styleId="UoRUnitname">
    <w:name w:val="UoR Unit name"/>
    <w:autoRedefine/>
    <w:rsid w:val="005D6C5D"/>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815DF"/>
    <w:pPr>
      <w:spacing w:after="0" w:line="276" w:lineRule="auto"/>
      <w:outlineLvl w:val="9"/>
    </w:pPr>
    <w:rPr>
      <w:rFonts w:eastAsiaTheme="majorEastAsia"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Tahoma" w:hAnsi="Tahom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Tahoma" w:hAnsi="Tahom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table" w:styleId="TableGrid">
    <w:name w:val="Table Grid"/>
    <w:basedOn w:val="TableNormal"/>
    <w:uiPriority w:val="39"/>
    <w:rsid w:val="00611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611A22"/>
    <w:rPr>
      <w:rFonts w:ascii="Arial" w:eastAsia="Times New Roman" w:hAnsi="Arial" w:cs="Times New Roman"/>
      <w:sz w:val="20"/>
      <w:lang w:eastAsia="en-GB"/>
    </w:rPr>
  </w:style>
  <w:style w:type="paragraph" w:customStyle="1" w:styleId="EndNoteBibliography">
    <w:name w:val="EndNote Bibliography"/>
    <w:basedOn w:val="Normal"/>
    <w:link w:val="EndNoteBibliographyChar"/>
    <w:rsid w:val="00611A22"/>
    <w:pPr>
      <w:numPr>
        <w:numId w:val="14"/>
      </w:numPr>
      <w:spacing w:line="240" w:lineRule="exact"/>
    </w:pPr>
    <w:rPr>
      <w:rFonts w:ascii="Effra Light" w:hAnsi="Effra Light" w:cs="Effra Light"/>
      <w:noProof/>
    </w:rPr>
  </w:style>
  <w:style w:type="character" w:customStyle="1" w:styleId="EndNoteBibliographyChar">
    <w:name w:val="EndNote Bibliography Char"/>
    <w:basedOn w:val="ListParagraphChar"/>
    <w:link w:val="EndNoteBibliography"/>
    <w:rsid w:val="00611A22"/>
    <w:rPr>
      <w:rFonts w:ascii="Effra Light" w:eastAsia="Times New Roman" w:hAnsi="Effra Light" w:cs="Effra Light"/>
      <w:noProof/>
      <w:sz w:val="20"/>
      <w:lang w:eastAsia="en-GB"/>
    </w:rPr>
  </w:style>
  <w:style w:type="table" w:customStyle="1" w:styleId="TableGrid2">
    <w:name w:val="Table Grid2"/>
    <w:basedOn w:val="TableNormal"/>
    <w:next w:val="TableGrid"/>
    <w:uiPriority w:val="39"/>
    <w:rsid w:val="00611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241BD"/>
    <w:pPr>
      <w:jc w:val="center"/>
    </w:pPr>
    <w:rPr>
      <w:rFonts w:ascii="Effra Light" w:hAnsi="Effra Light" w:cs="Effra Light"/>
      <w:noProof/>
    </w:rPr>
  </w:style>
  <w:style w:type="character" w:customStyle="1" w:styleId="EndNoteBibliographyTitleChar">
    <w:name w:val="EndNote Bibliography Title Char"/>
    <w:basedOn w:val="ListParagraphChar"/>
    <w:link w:val="EndNoteBibliographyTitle"/>
    <w:rsid w:val="008241BD"/>
    <w:rPr>
      <w:rFonts w:ascii="Effra Light" w:eastAsia="Times New Roman" w:hAnsi="Effra Light" w:cs="Effra Light"/>
      <w:noProof/>
      <w:sz w:val="20"/>
      <w:lang w:eastAsia="en-GB"/>
    </w:rPr>
  </w:style>
  <w:style w:type="table" w:styleId="GridTable5Dark-Accent3">
    <w:name w:val="Grid Table 5 Dark Accent 3"/>
    <w:basedOn w:val="TableNormal"/>
    <w:uiPriority w:val="50"/>
    <w:rsid w:val="001A79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A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A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A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A84" w:themeFill="accent3"/>
      </w:tcPr>
    </w:tblStylePr>
    <w:tblStylePr w:type="band1Vert">
      <w:tblPr/>
      <w:tcPr>
        <w:shd w:val="clear" w:color="auto" w:fill="70FFEA" w:themeFill="accent3" w:themeFillTint="66"/>
      </w:tcPr>
    </w:tblStylePr>
    <w:tblStylePr w:type="band1Horz">
      <w:tblPr/>
      <w:tcPr>
        <w:shd w:val="clear" w:color="auto" w:fill="70FFEA" w:themeFill="accent3" w:themeFillTint="66"/>
      </w:tcPr>
    </w:tblStylePr>
  </w:style>
  <w:style w:type="table" w:customStyle="1" w:styleId="TableGrid3">
    <w:name w:val="Table Grid3"/>
    <w:basedOn w:val="TableNormal"/>
    <w:next w:val="TableGrid"/>
    <w:uiPriority w:val="39"/>
    <w:rsid w:val="00DE7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7799D"/>
    <w:rPr>
      <w:color w:val="605E5C"/>
      <w:shd w:val="clear" w:color="auto" w:fill="E1DFDD"/>
    </w:rPr>
  </w:style>
  <w:style w:type="character" w:styleId="FollowedHyperlink">
    <w:name w:val="FollowedHyperlink"/>
    <w:basedOn w:val="DefaultParagraphFont"/>
    <w:uiPriority w:val="99"/>
    <w:semiHidden/>
    <w:unhideWhenUsed/>
    <w:rsid w:val="00AA7F64"/>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dobraszczyk@reading.ac.uk" TargetMode="External"/><Relationship Id="rId5" Type="http://schemas.openxmlformats.org/officeDocument/2006/relationships/webSettings" Target="webSettings.xml"/><Relationship Id="rId10" Type="http://schemas.openxmlformats.org/officeDocument/2006/relationships/hyperlink" Target="https://www.surveymonkey.co.uk/r/VR6QDGD" TargetMode="External"/><Relationship Id="rId4" Type="http://schemas.openxmlformats.org/officeDocument/2006/relationships/settings" Target="settings.xml"/><Relationship Id="rId9" Type="http://schemas.openxmlformats.org/officeDocument/2006/relationships/hyperlink" Target="https://youtu.be/n-Ofu8S9I8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E7F4A-0FEB-40B3-855F-3DA388E0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348</Words>
  <Characters>1984</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subject/>
  <dc:creator>UoR Staff member</dc:creator>
  <cp:keywords/>
  <dc:description/>
  <cp:lastModifiedBy>Chris</cp:lastModifiedBy>
  <cp:revision>2</cp:revision>
  <cp:lastPrinted>2018-08-24T08:25:00Z</cp:lastPrinted>
  <dcterms:created xsi:type="dcterms:W3CDTF">2021-02-18T11:23:00Z</dcterms:created>
  <dcterms:modified xsi:type="dcterms:W3CDTF">2021-02-18T11:23:00Z</dcterms:modified>
</cp:coreProperties>
</file>