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E4E50" w14:textId="77777777" w:rsidR="0037372D" w:rsidRDefault="0037372D"/>
    <w:p w14:paraId="50CF4301" w14:textId="77777777" w:rsidR="0037372D" w:rsidRDefault="0037372D"/>
    <w:p w14:paraId="3A4A6570" w14:textId="77777777" w:rsidR="0037372D" w:rsidRDefault="0037372D" w:rsidP="0037372D">
      <w:pPr>
        <w:jc w:val="center"/>
        <w:rPr>
          <w:b/>
          <w:u w:val="single"/>
        </w:rPr>
      </w:pPr>
    </w:p>
    <w:p w14:paraId="53225EFD" w14:textId="77777777" w:rsidR="0037372D" w:rsidRDefault="0037372D" w:rsidP="0037372D">
      <w:pPr>
        <w:jc w:val="center"/>
        <w:rPr>
          <w:b/>
          <w:u w:val="single"/>
        </w:rPr>
      </w:pPr>
      <w:r>
        <w:rPr>
          <w:b/>
          <w:u w:val="single"/>
        </w:rPr>
        <w:t>Writing a paragraph using LCT</w:t>
      </w:r>
    </w:p>
    <w:p w14:paraId="68A2FFED" w14:textId="77777777" w:rsidR="0037372D" w:rsidRDefault="0037372D" w:rsidP="0037372D">
      <w:pPr>
        <w:jc w:val="center"/>
        <w:rPr>
          <w:b/>
          <w:u w:val="single"/>
        </w:rPr>
      </w:pPr>
    </w:p>
    <w:p w14:paraId="50411624" w14:textId="77777777" w:rsidR="0037372D" w:rsidRDefault="00401AED" w:rsidP="0037372D">
      <w:pPr>
        <w:rPr>
          <w:b/>
          <w:u w:val="single"/>
        </w:rPr>
      </w:pPr>
      <w:r>
        <w:rPr>
          <w:b/>
          <w:noProof/>
          <w:u w:val="single"/>
          <w:lang w:val="en-GB" w:eastAsia="zh-CN"/>
        </w:rPr>
        <w:drawing>
          <wp:inline distT="0" distB="0" distL="0" distR="0" wp14:anchorId="1E7EFAA8" wp14:editId="0862AFF7">
            <wp:extent cx="5396230" cy="2612575"/>
            <wp:effectExtent l="0" t="0" r="0" b="381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6230" cy="2612575"/>
                    </a:xfrm>
                    <a:prstGeom prst="rect">
                      <a:avLst/>
                    </a:prstGeom>
                    <a:noFill/>
                    <a:ln>
                      <a:noFill/>
                    </a:ln>
                  </pic:spPr>
                </pic:pic>
              </a:graphicData>
            </a:graphic>
          </wp:inline>
        </w:drawing>
      </w:r>
    </w:p>
    <w:p w14:paraId="6BFB4442" w14:textId="77777777" w:rsidR="0037372D" w:rsidRDefault="0037372D" w:rsidP="0037372D">
      <w:pPr>
        <w:rPr>
          <w:b/>
          <w:u w:val="single"/>
        </w:rPr>
      </w:pPr>
    </w:p>
    <w:p w14:paraId="2176885F" w14:textId="77777777" w:rsidR="00401AED" w:rsidRDefault="00401AED" w:rsidP="0037372D">
      <w:pPr>
        <w:rPr>
          <w:b/>
          <w:noProof/>
          <w:u w:val="single"/>
          <w:lang w:val="en-GB" w:eastAsia="zh-CN"/>
        </w:rPr>
      </w:pPr>
    </w:p>
    <w:p w14:paraId="5B5A69AB" w14:textId="77777777" w:rsidR="00401AED" w:rsidRDefault="00401AED" w:rsidP="0037372D">
      <w:pPr>
        <w:rPr>
          <w:b/>
          <w:noProof/>
          <w:u w:val="single"/>
          <w:lang w:val="en-GB" w:eastAsia="zh-CN"/>
        </w:rPr>
      </w:pPr>
    </w:p>
    <w:p w14:paraId="3694B810" w14:textId="77777777" w:rsidR="00401AED" w:rsidRDefault="00401AED" w:rsidP="0037372D">
      <w:pPr>
        <w:rPr>
          <w:b/>
          <w:noProof/>
          <w:u w:val="single"/>
          <w:lang w:val="en-GB" w:eastAsia="zh-CN"/>
        </w:rPr>
      </w:pPr>
      <w:r>
        <w:rPr>
          <w:b/>
          <w:noProof/>
          <w:u w:val="single"/>
          <w:lang w:val="en-GB" w:eastAsia="zh-CN"/>
        </w:rPr>
        <w:t>Structure Activities</w:t>
      </w:r>
    </w:p>
    <w:p w14:paraId="026609B8" w14:textId="793CCB2B" w:rsidR="00401AED" w:rsidRDefault="00401AED" w:rsidP="0037372D">
      <w:pPr>
        <w:rPr>
          <w:b/>
          <w:noProof/>
          <w:u w:val="single"/>
          <w:lang w:val="en-GB" w:eastAsia="zh-CN"/>
        </w:rPr>
      </w:pPr>
    </w:p>
    <w:p w14:paraId="2C4B38D8" w14:textId="6FE51EDB" w:rsidR="004D3ED7" w:rsidRPr="004D3ED7" w:rsidRDefault="004D3ED7" w:rsidP="0037372D">
      <w:pPr>
        <w:rPr>
          <w:bCs/>
          <w:noProof/>
          <w:lang w:val="en-GB" w:eastAsia="zh-CN"/>
        </w:rPr>
      </w:pPr>
      <w:r w:rsidRPr="004D3ED7">
        <w:rPr>
          <w:bCs/>
          <w:noProof/>
          <w:lang w:val="en-GB" w:eastAsia="zh-CN"/>
        </w:rPr>
        <w:t>Model Pragraph</w:t>
      </w:r>
    </w:p>
    <w:p w14:paraId="1F8F8B66" w14:textId="77777777" w:rsidR="00401AED" w:rsidRDefault="00401AED" w:rsidP="0037372D">
      <w:pPr>
        <w:rPr>
          <w:b/>
          <w:noProof/>
          <w:u w:val="single"/>
          <w:lang w:val="en-GB" w:eastAsia="zh-CN"/>
        </w:rPr>
      </w:pPr>
    </w:p>
    <w:tbl>
      <w:tblPr>
        <w:tblStyle w:val="LightGrid-Accent1"/>
        <w:tblW w:w="6770" w:type="dxa"/>
        <w:tblLook w:val="0420" w:firstRow="1" w:lastRow="0" w:firstColumn="0" w:lastColumn="0" w:noHBand="0" w:noVBand="1"/>
      </w:tblPr>
      <w:tblGrid>
        <w:gridCol w:w="6770"/>
      </w:tblGrid>
      <w:tr w:rsidR="00401AED" w:rsidRPr="00401AED" w14:paraId="11D8FB27" w14:textId="77777777" w:rsidTr="00401AED">
        <w:trPr>
          <w:cnfStyle w:val="100000000000" w:firstRow="1" w:lastRow="0" w:firstColumn="0" w:lastColumn="0" w:oddVBand="0" w:evenVBand="0" w:oddHBand="0" w:evenHBand="0" w:firstRowFirstColumn="0" w:firstRowLastColumn="0" w:lastRowFirstColumn="0" w:lastRowLastColumn="0"/>
          <w:trHeight w:val="1333"/>
        </w:trPr>
        <w:tc>
          <w:tcPr>
            <w:tcW w:w="6770" w:type="dxa"/>
            <w:hideMark/>
          </w:tcPr>
          <w:p w14:paraId="60E37A55" w14:textId="77777777" w:rsidR="00637F58" w:rsidRPr="00401AED" w:rsidRDefault="00401AED" w:rsidP="00401AED">
            <w:pPr>
              <w:rPr>
                <w:noProof/>
                <w:u w:val="single"/>
                <w:lang w:val="en-GB" w:eastAsia="zh-CN"/>
              </w:rPr>
            </w:pPr>
            <w:r w:rsidRPr="00401AED">
              <w:rPr>
                <w:noProof/>
                <w:u w:val="single"/>
                <w:lang w:val="en-GB" w:eastAsia="zh-CN"/>
              </w:rPr>
              <w:t>Topic Sentence</w:t>
            </w:r>
          </w:p>
        </w:tc>
      </w:tr>
      <w:tr w:rsidR="00401AED" w:rsidRPr="00401AED" w14:paraId="2DE4DE72" w14:textId="77777777" w:rsidTr="00401AED">
        <w:trPr>
          <w:cnfStyle w:val="000000100000" w:firstRow="0" w:lastRow="0" w:firstColumn="0" w:lastColumn="0" w:oddVBand="0" w:evenVBand="0" w:oddHBand="1" w:evenHBand="0" w:firstRowFirstColumn="0" w:firstRowLastColumn="0" w:lastRowFirstColumn="0" w:lastRowLastColumn="0"/>
          <w:trHeight w:val="1333"/>
        </w:trPr>
        <w:tc>
          <w:tcPr>
            <w:tcW w:w="6770" w:type="dxa"/>
            <w:hideMark/>
          </w:tcPr>
          <w:p w14:paraId="4C27CCB3" w14:textId="77777777" w:rsidR="00637F58" w:rsidRPr="00401AED" w:rsidRDefault="00401AED" w:rsidP="00401AED">
            <w:pPr>
              <w:rPr>
                <w:b/>
                <w:noProof/>
                <w:lang w:val="en-GB" w:eastAsia="zh-CN"/>
              </w:rPr>
            </w:pPr>
            <w:r w:rsidRPr="00401AED">
              <w:rPr>
                <w:b/>
                <w:noProof/>
                <w:lang w:val="en-GB" w:eastAsia="zh-CN"/>
              </w:rPr>
              <w:t xml:space="preserve">Durkheim (1933) suggests that deviance exists because actions from those outside the norm “shock the collective conscience” (p. 38). </w:t>
            </w:r>
          </w:p>
        </w:tc>
      </w:tr>
    </w:tbl>
    <w:p w14:paraId="40369913" w14:textId="77777777" w:rsidR="00401AED" w:rsidRDefault="00401AED" w:rsidP="0037372D">
      <w:pPr>
        <w:rPr>
          <w:b/>
          <w:noProof/>
          <w:u w:val="single"/>
          <w:lang w:val="en-GB" w:eastAsia="zh-CN"/>
        </w:rPr>
      </w:pPr>
    </w:p>
    <w:p w14:paraId="099B49B1" w14:textId="77777777" w:rsidR="00401AED" w:rsidRDefault="00401AED" w:rsidP="0037372D">
      <w:pPr>
        <w:rPr>
          <w:b/>
          <w:noProof/>
          <w:u w:val="single"/>
          <w:lang w:val="en-GB" w:eastAsia="zh-CN"/>
        </w:rPr>
      </w:pPr>
    </w:p>
    <w:p w14:paraId="2566D256" w14:textId="77777777" w:rsidR="00401AED" w:rsidRDefault="00401AED" w:rsidP="0037372D">
      <w:pPr>
        <w:rPr>
          <w:b/>
          <w:noProof/>
          <w:u w:val="single"/>
          <w:lang w:val="en-GB" w:eastAsia="zh-CN"/>
        </w:rPr>
      </w:pPr>
    </w:p>
    <w:tbl>
      <w:tblPr>
        <w:tblStyle w:val="LightGrid-Accent1"/>
        <w:tblpPr w:leftFromText="141" w:rightFromText="141" w:vertAnchor="text" w:horzAnchor="page" w:tblpX="1666" w:tblpY="95"/>
        <w:tblW w:w="7171" w:type="dxa"/>
        <w:tblLook w:val="0420" w:firstRow="1" w:lastRow="0" w:firstColumn="0" w:lastColumn="0" w:noHBand="0" w:noVBand="1"/>
      </w:tblPr>
      <w:tblGrid>
        <w:gridCol w:w="7171"/>
      </w:tblGrid>
      <w:tr w:rsidR="00401AED" w:rsidRPr="00401AED" w14:paraId="359C3795" w14:textId="77777777" w:rsidTr="00401AED">
        <w:trPr>
          <w:cnfStyle w:val="100000000000" w:firstRow="1" w:lastRow="0" w:firstColumn="0" w:lastColumn="0" w:oddVBand="0" w:evenVBand="0" w:oddHBand="0" w:evenHBand="0" w:firstRowFirstColumn="0" w:firstRowLastColumn="0" w:lastRowFirstColumn="0" w:lastRowLastColumn="0"/>
          <w:trHeight w:val="1148"/>
        </w:trPr>
        <w:tc>
          <w:tcPr>
            <w:tcW w:w="7171" w:type="dxa"/>
            <w:hideMark/>
          </w:tcPr>
          <w:p w14:paraId="749FE835" w14:textId="77777777" w:rsidR="00401AED" w:rsidRPr="00401AED" w:rsidRDefault="00401AED" w:rsidP="00401AED">
            <w:pPr>
              <w:rPr>
                <w:noProof/>
                <w:u w:val="single"/>
                <w:lang w:val="en-GB" w:eastAsia="zh-CN"/>
              </w:rPr>
            </w:pPr>
            <w:r w:rsidRPr="00401AED">
              <w:rPr>
                <w:noProof/>
                <w:u w:val="single"/>
                <w:lang w:val="en-GB" w:eastAsia="zh-CN"/>
              </w:rPr>
              <w:t>Examples/ Evidence</w:t>
            </w:r>
          </w:p>
        </w:tc>
      </w:tr>
      <w:tr w:rsidR="00401AED" w:rsidRPr="00401AED" w14:paraId="26597337" w14:textId="77777777" w:rsidTr="00401AED">
        <w:trPr>
          <w:cnfStyle w:val="000000100000" w:firstRow="0" w:lastRow="0" w:firstColumn="0" w:lastColumn="0" w:oddVBand="0" w:evenVBand="0" w:oddHBand="1" w:evenHBand="0" w:firstRowFirstColumn="0" w:firstRowLastColumn="0" w:lastRowFirstColumn="0" w:lastRowLastColumn="0"/>
          <w:trHeight w:val="1148"/>
        </w:trPr>
        <w:tc>
          <w:tcPr>
            <w:tcW w:w="7171" w:type="dxa"/>
            <w:hideMark/>
          </w:tcPr>
          <w:p w14:paraId="450D328F" w14:textId="77777777" w:rsidR="00401AED" w:rsidRPr="00401AED" w:rsidRDefault="00401AED" w:rsidP="00401AED">
            <w:pPr>
              <w:rPr>
                <w:b/>
                <w:noProof/>
                <w:lang w:val="en-GB" w:eastAsia="zh-CN"/>
              </w:rPr>
            </w:pPr>
            <w:r w:rsidRPr="00401AED">
              <w:rPr>
                <w:b/>
                <w:noProof/>
                <w:lang w:val="en-GB" w:eastAsia="zh-CN"/>
              </w:rPr>
              <w:t xml:space="preserve">From stares from fellow gym users to insensitive comments, female bodybuilders suffer from forms of opposition. Linda agreed wholeheartedly when I brought this up. “People talk about female athletes and they expect track stars and netballers,” she said </w:t>
            </w:r>
          </w:p>
        </w:tc>
      </w:tr>
    </w:tbl>
    <w:p w14:paraId="50A5C199" w14:textId="77777777" w:rsidR="00401AED" w:rsidRDefault="00401AED" w:rsidP="0037372D">
      <w:pPr>
        <w:rPr>
          <w:b/>
          <w:noProof/>
          <w:u w:val="single"/>
          <w:lang w:val="en-GB" w:eastAsia="zh-CN"/>
        </w:rPr>
      </w:pPr>
    </w:p>
    <w:p w14:paraId="0200E267" w14:textId="77777777" w:rsidR="00F15ED4" w:rsidRDefault="00F15ED4" w:rsidP="0037372D">
      <w:pPr>
        <w:rPr>
          <w:b/>
          <w:noProof/>
          <w:u w:val="single"/>
          <w:lang w:val="en-GB" w:eastAsia="zh-CN"/>
        </w:rPr>
      </w:pPr>
    </w:p>
    <w:p w14:paraId="76FA3865" w14:textId="77777777" w:rsidR="00F15ED4" w:rsidRDefault="00F15ED4" w:rsidP="0037372D">
      <w:pPr>
        <w:rPr>
          <w:b/>
          <w:noProof/>
          <w:u w:val="single"/>
          <w:lang w:val="en-GB" w:eastAsia="zh-CN"/>
        </w:rPr>
      </w:pPr>
    </w:p>
    <w:p w14:paraId="7852769F" w14:textId="77777777" w:rsidR="00F15ED4" w:rsidRDefault="00F15ED4" w:rsidP="0037372D">
      <w:pPr>
        <w:rPr>
          <w:b/>
          <w:noProof/>
          <w:u w:val="single"/>
          <w:lang w:val="en-GB" w:eastAsia="zh-CN"/>
        </w:rPr>
      </w:pPr>
    </w:p>
    <w:p w14:paraId="0E9DB351" w14:textId="77777777" w:rsidR="00F15ED4" w:rsidRDefault="00F15ED4" w:rsidP="0037372D">
      <w:pPr>
        <w:rPr>
          <w:b/>
          <w:noProof/>
          <w:u w:val="single"/>
          <w:lang w:val="en-GB" w:eastAsia="zh-CN"/>
        </w:rPr>
      </w:pPr>
    </w:p>
    <w:tbl>
      <w:tblPr>
        <w:tblStyle w:val="LightGrid-Accent1"/>
        <w:tblW w:w="7684" w:type="dxa"/>
        <w:tblLook w:val="0420" w:firstRow="1" w:lastRow="0" w:firstColumn="0" w:lastColumn="0" w:noHBand="0" w:noVBand="1"/>
      </w:tblPr>
      <w:tblGrid>
        <w:gridCol w:w="7684"/>
      </w:tblGrid>
      <w:tr w:rsidR="00401AED" w:rsidRPr="00401AED" w14:paraId="1747F4B6" w14:textId="77777777" w:rsidTr="00401AED">
        <w:trPr>
          <w:cnfStyle w:val="100000000000" w:firstRow="1" w:lastRow="0" w:firstColumn="0" w:lastColumn="0" w:oddVBand="0" w:evenVBand="0" w:oddHBand="0" w:evenHBand="0" w:firstRowFirstColumn="0" w:firstRowLastColumn="0" w:lastRowFirstColumn="0" w:lastRowLastColumn="0"/>
          <w:trHeight w:val="1500"/>
        </w:trPr>
        <w:tc>
          <w:tcPr>
            <w:tcW w:w="7684" w:type="dxa"/>
            <w:hideMark/>
          </w:tcPr>
          <w:p w14:paraId="52F4E026" w14:textId="77777777" w:rsidR="00637F58" w:rsidRPr="00401AED" w:rsidRDefault="00401AED" w:rsidP="00401AED">
            <w:pPr>
              <w:rPr>
                <w:noProof/>
                <w:u w:val="single"/>
                <w:lang w:val="en-GB" w:eastAsia="zh-CN"/>
              </w:rPr>
            </w:pPr>
            <w:r w:rsidRPr="00401AED">
              <w:rPr>
                <w:noProof/>
                <w:u w:val="single"/>
                <w:lang w:val="en-GB" w:eastAsia="zh-CN"/>
              </w:rPr>
              <w:lastRenderedPageBreak/>
              <w:t xml:space="preserve">Evidence from the literature </w:t>
            </w:r>
          </w:p>
        </w:tc>
      </w:tr>
      <w:tr w:rsidR="00401AED" w:rsidRPr="00401AED" w14:paraId="5EA86F31" w14:textId="77777777" w:rsidTr="00401AED">
        <w:trPr>
          <w:cnfStyle w:val="000000100000" w:firstRow="0" w:lastRow="0" w:firstColumn="0" w:lastColumn="0" w:oddVBand="0" w:evenVBand="0" w:oddHBand="1" w:evenHBand="0" w:firstRowFirstColumn="0" w:firstRowLastColumn="0" w:lastRowFirstColumn="0" w:lastRowLastColumn="0"/>
          <w:trHeight w:val="1500"/>
        </w:trPr>
        <w:tc>
          <w:tcPr>
            <w:tcW w:w="7684" w:type="dxa"/>
            <w:hideMark/>
          </w:tcPr>
          <w:p w14:paraId="3E83BAF7" w14:textId="77777777" w:rsidR="00637F58" w:rsidRPr="00401AED" w:rsidRDefault="00401AED" w:rsidP="00401AED">
            <w:pPr>
              <w:rPr>
                <w:b/>
                <w:noProof/>
                <w:lang w:val="en-GB" w:eastAsia="zh-CN"/>
              </w:rPr>
            </w:pPr>
            <w:r w:rsidRPr="00401AED">
              <w:rPr>
                <w:b/>
                <w:noProof/>
                <w:lang w:val="en-GB" w:eastAsia="zh-CN"/>
              </w:rPr>
              <w:t>In the case of female bodybuilders, pursuing their</w:t>
            </w:r>
            <w:r w:rsidRPr="00401AED">
              <w:rPr>
                <w:b/>
                <w:noProof/>
                <w:lang w:val="en-GB" w:eastAsia="zh-CN"/>
              </w:rPr>
              <w:br/>
              <w:t xml:space="preserve">sport is seen as challenging the social distinction between masculinity and femininity. It is taken as a blatant attempt to defy the traditional notion of the female body (Aitchison, 2006). </w:t>
            </w:r>
          </w:p>
        </w:tc>
      </w:tr>
    </w:tbl>
    <w:p w14:paraId="7EBEA65B" w14:textId="77777777" w:rsidR="00F15ED4" w:rsidRDefault="00F15ED4" w:rsidP="0037372D">
      <w:pPr>
        <w:rPr>
          <w:b/>
          <w:noProof/>
          <w:u w:val="single"/>
          <w:lang w:val="en-GB" w:eastAsia="zh-CN"/>
        </w:rPr>
      </w:pPr>
    </w:p>
    <w:p w14:paraId="7300DF0D" w14:textId="77777777" w:rsidR="00F15ED4" w:rsidRDefault="00F15ED4" w:rsidP="0037372D">
      <w:pPr>
        <w:rPr>
          <w:b/>
          <w:noProof/>
          <w:u w:val="single"/>
          <w:lang w:val="en-GB" w:eastAsia="zh-CN"/>
        </w:rPr>
      </w:pPr>
    </w:p>
    <w:p w14:paraId="0379E871" w14:textId="77777777" w:rsidR="00F15ED4" w:rsidRDefault="00F15ED4" w:rsidP="0037372D">
      <w:pPr>
        <w:rPr>
          <w:b/>
          <w:noProof/>
          <w:u w:val="single"/>
          <w:lang w:val="en-GB" w:eastAsia="zh-CN"/>
        </w:rPr>
      </w:pPr>
    </w:p>
    <w:tbl>
      <w:tblPr>
        <w:tblStyle w:val="LightGrid-Accent1"/>
        <w:tblW w:w="7686" w:type="dxa"/>
        <w:tblLook w:val="0420" w:firstRow="1" w:lastRow="0" w:firstColumn="0" w:lastColumn="0" w:noHBand="0" w:noVBand="1"/>
      </w:tblPr>
      <w:tblGrid>
        <w:gridCol w:w="7686"/>
      </w:tblGrid>
      <w:tr w:rsidR="00401AED" w:rsidRPr="00401AED" w14:paraId="2E7A0882" w14:textId="77777777" w:rsidTr="00401AED">
        <w:trPr>
          <w:cnfStyle w:val="100000000000" w:firstRow="1" w:lastRow="0" w:firstColumn="0" w:lastColumn="0" w:oddVBand="0" w:evenVBand="0" w:oddHBand="0" w:evenHBand="0" w:firstRowFirstColumn="0" w:firstRowLastColumn="0" w:lastRowFirstColumn="0" w:lastRowLastColumn="0"/>
          <w:trHeight w:val="1423"/>
        </w:trPr>
        <w:tc>
          <w:tcPr>
            <w:tcW w:w="7686" w:type="dxa"/>
            <w:hideMark/>
          </w:tcPr>
          <w:p w14:paraId="76D6EE1F" w14:textId="77777777" w:rsidR="00637F58" w:rsidRPr="00401AED" w:rsidRDefault="00401AED" w:rsidP="00401AED">
            <w:pPr>
              <w:rPr>
                <w:noProof/>
                <w:u w:val="single"/>
                <w:lang w:val="en-GB" w:eastAsia="zh-CN"/>
              </w:rPr>
            </w:pPr>
            <w:r w:rsidRPr="00401AED">
              <w:rPr>
                <w:noProof/>
                <w:u w:val="single"/>
                <w:lang w:val="en-GB" w:eastAsia="zh-CN"/>
              </w:rPr>
              <w:t>Concluding sentence  Sentence</w:t>
            </w:r>
          </w:p>
        </w:tc>
      </w:tr>
      <w:tr w:rsidR="00401AED" w:rsidRPr="00401AED" w14:paraId="4F3311B6" w14:textId="77777777" w:rsidTr="00401AED">
        <w:trPr>
          <w:cnfStyle w:val="000000100000" w:firstRow="0" w:lastRow="0" w:firstColumn="0" w:lastColumn="0" w:oddVBand="0" w:evenVBand="0" w:oddHBand="1" w:evenHBand="0" w:firstRowFirstColumn="0" w:firstRowLastColumn="0" w:lastRowFirstColumn="0" w:lastRowLastColumn="0"/>
          <w:trHeight w:val="1423"/>
        </w:trPr>
        <w:tc>
          <w:tcPr>
            <w:tcW w:w="7686" w:type="dxa"/>
            <w:hideMark/>
          </w:tcPr>
          <w:p w14:paraId="1AA536C6" w14:textId="77777777" w:rsidR="00637F58" w:rsidRPr="00401AED" w:rsidRDefault="00401AED" w:rsidP="00401AED">
            <w:pPr>
              <w:rPr>
                <w:b/>
                <w:noProof/>
                <w:lang w:val="en-GB" w:eastAsia="zh-CN"/>
              </w:rPr>
            </w:pPr>
            <w:r w:rsidRPr="00401AED">
              <w:rPr>
                <w:b/>
                <w:noProof/>
                <w:lang w:val="en-GB" w:eastAsia="zh-CN"/>
              </w:rPr>
              <w:t xml:space="preserve">Chare (2004) labels the resistance of female bodybuilders against this cultural norm as the “radical politics of muscle”. The female bodybuilder’s physique strongly opposes the traditional female body and representation of femininity. </w:t>
            </w:r>
          </w:p>
        </w:tc>
      </w:tr>
    </w:tbl>
    <w:p w14:paraId="72A65594" w14:textId="27B9F85A" w:rsidR="00F15ED4" w:rsidRDefault="00F15ED4" w:rsidP="004D3ED7">
      <w:pPr>
        <w:rPr>
          <w:b/>
          <w:noProof/>
          <w:u w:val="single"/>
          <w:lang w:val="en-GB" w:eastAsia="zh-CN"/>
        </w:rPr>
      </w:pPr>
    </w:p>
    <w:p w14:paraId="24795DC1" w14:textId="1BB373AF" w:rsidR="004D3ED7" w:rsidRPr="004D3ED7" w:rsidRDefault="004D3ED7" w:rsidP="004D3ED7">
      <w:pPr>
        <w:ind w:left="3540"/>
        <w:rPr>
          <w:bCs/>
          <w:noProof/>
          <w:sz w:val="20"/>
          <w:szCs w:val="20"/>
          <w:lang w:val="en-GB" w:eastAsia="zh-CN"/>
        </w:rPr>
      </w:pPr>
      <w:r w:rsidRPr="004D3ED7">
        <w:rPr>
          <w:bCs/>
          <w:noProof/>
          <w:sz w:val="20"/>
          <w:szCs w:val="20"/>
          <w:lang w:val="en-GB" w:eastAsia="zh-CN"/>
        </w:rPr>
        <w:t>Model pragraph -&gt; Brooke (2017 p. 55-56)</w:t>
      </w:r>
    </w:p>
    <w:p w14:paraId="722E05AD" w14:textId="77777777" w:rsidR="00F15ED4" w:rsidRDefault="00F15ED4" w:rsidP="0037372D">
      <w:pPr>
        <w:rPr>
          <w:b/>
          <w:noProof/>
          <w:u w:val="single"/>
          <w:lang w:val="en-GB" w:eastAsia="zh-CN"/>
        </w:rPr>
      </w:pPr>
    </w:p>
    <w:p w14:paraId="6A9CA1E0" w14:textId="77777777" w:rsidR="00F15ED4" w:rsidRDefault="00F15ED4" w:rsidP="0037372D">
      <w:pPr>
        <w:rPr>
          <w:b/>
          <w:noProof/>
          <w:u w:val="single"/>
          <w:lang w:val="en-GB" w:eastAsia="zh-CN"/>
        </w:rPr>
      </w:pPr>
    </w:p>
    <w:p w14:paraId="15FAFB19" w14:textId="77777777" w:rsidR="00F15ED4" w:rsidRDefault="00F15ED4" w:rsidP="0037372D">
      <w:pPr>
        <w:rPr>
          <w:b/>
          <w:noProof/>
          <w:u w:val="single"/>
          <w:lang w:val="en-GB" w:eastAsia="zh-CN"/>
        </w:rPr>
      </w:pPr>
    </w:p>
    <w:p w14:paraId="587FB710" w14:textId="43DD9F56" w:rsidR="00F15ED4" w:rsidRDefault="00F15ED4" w:rsidP="0037372D">
      <w:pPr>
        <w:rPr>
          <w:b/>
          <w:noProof/>
          <w:u w:val="single"/>
          <w:lang w:val="en-GB" w:eastAsia="zh-CN"/>
        </w:rPr>
      </w:pPr>
    </w:p>
    <w:p w14:paraId="28366FC0" w14:textId="4283EC67" w:rsidR="004D3ED7" w:rsidRDefault="004D3ED7" w:rsidP="0037372D">
      <w:pPr>
        <w:rPr>
          <w:b/>
          <w:noProof/>
          <w:u w:val="single"/>
          <w:lang w:val="en-GB" w:eastAsia="zh-CN"/>
        </w:rPr>
      </w:pPr>
      <w:r>
        <w:rPr>
          <w:b/>
          <w:noProof/>
          <w:u w:val="single"/>
          <w:lang w:val="en-GB" w:eastAsia="zh-CN"/>
        </w:rPr>
        <w:t>Grid</w:t>
      </w:r>
    </w:p>
    <w:p w14:paraId="369EB781" w14:textId="77777777" w:rsidR="00F15ED4" w:rsidRDefault="00F15ED4" w:rsidP="0037372D">
      <w:pPr>
        <w:rPr>
          <w:b/>
          <w:noProof/>
          <w:u w:val="single"/>
          <w:lang w:val="en-GB" w:eastAsia="zh-CN"/>
        </w:rPr>
      </w:pPr>
    </w:p>
    <w:p w14:paraId="01F2AFC7" w14:textId="77777777" w:rsidR="00F15ED4" w:rsidRDefault="00401AED" w:rsidP="0037372D">
      <w:pPr>
        <w:rPr>
          <w:b/>
          <w:noProof/>
          <w:u w:val="single"/>
          <w:lang w:val="en-GB" w:eastAsia="zh-CN"/>
        </w:rPr>
      </w:pPr>
      <w:r>
        <w:rPr>
          <w:b/>
          <w:noProof/>
          <w:u w:val="single"/>
          <w:lang w:val="en-GB" w:eastAsia="zh-CN"/>
        </w:rPr>
        <w:drawing>
          <wp:inline distT="0" distB="0" distL="0" distR="0" wp14:anchorId="4D053B4C" wp14:editId="5CC09EA9">
            <wp:extent cx="6036310" cy="2771775"/>
            <wp:effectExtent l="0" t="0" r="889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6532" cy="2771877"/>
                    </a:xfrm>
                    <a:prstGeom prst="rect">
                      <a:avLst/>
                    </a:prstGeom>
                    <a:noFill/>
                    <a:ln>
                      <a:noFill/>
                    </a:ln>
                  </pic:spPr>
                </pic:pic>
              </a:graphicData>
            </a:graphic>
          </wp:inline>
        </w:drawing>
      </w:r>
    </w:p>
    <w:p w14:paraId="564E0596" w14:textId="77777777" w:rsidR="00F15ED4" w:rsidRDefault="00F15ED4" w:rsidP="0037372D">
      <w:pPr>
        <w:rPr>
          <w:b/>
          <w:noProof/>
          <w:u w:val="single"/>
          <w:lang w:val="en-GB" w:eastAsia="zh-CN"/>
        </w:rPr>
      </w:pPr>
    </w:p>
    <w:p w14:paraId="0A39305A" w14:textId="7522E03E" w:rsidR="00401AED" w:rsidRDefault="004D3ED7" w:rsidP="0037372D">
      <w:pPr>
        <w:rPr>
          <w:b/>
          <w:noProof/>
          <w:u w:val="single"/>
          <w:lang w:val="en-GB" w:eastAsia="zh-CN"/>
        </w:rPr>
      </w:pPr>
      <w:r>
        <w:rPr>
          <w:b/>
          <w:noProof/>
          <w:u w:val="single"/>
          <w:lang w:val="en-GB" w:eastAsia="zh-CN"/>
        </w:rPr>
        <w:t xml:space="preserve">Blank Paragrph </w:t>
      </w:r>
      <w:bookmarkStart w:id="0" w:name="_GoBack"/>
      <w:bookmarkEnd w:id="0"/>
      <w:r>
        <w:rPr>
          <w:b/>
          <w:noProof/>
          <w:u w:val="single"/>
          <w:lang w:val="en-GB" w:eastAsia="zh-CN"/>
        </w:rPr>
        <w:t>- Builder</w:t>
      </w:r>
    </w:p>
    <w:p w14:paraId="4F00A38B" w14:textId="77777777" w:rsidR="00401AED" w:rsidRDefault="00401AED" w:rsidP="0037372D">
      <w:pPr>
        <w:rPr>
          <w:b/>
          <w:noProof/>
          <w:u w:val="single"/>
          <w:lang w:val="en-GB" w:eastAsia="zh-CN"/>
        </w:rPr>
      </w:pPr>
    </w:p>
    <w:p w14:paraId="668EE3D6" w14:textId="77777777" w:rsidR="00401AED" w:rsidRDefault="00401AED" w:rsidP="0037372D">
      <w:pPr>
        <w:rPr>
          <w:b/>
          <w:noProof/>
          <w:u w:val="single"/>
          <w:lang w:val="en-GB" w:eastAsia="zh-CN"/>
        </w:rPr>
      </w:pPr>
      <w:r>
        <w:rPr>
          <w:b/>
          <w:noProof/>
          <w:u w:val="single"/>
          <w:lang w:val="en-GB" w:eastAsia="zh-CN"/>
        </w:rPr>
        <w:drawing>
          <wp:inline distT="0" distB="0" distL="0" distR="0" wp14:anchorId="6493A13E" wp14:editId="0E9DBE4A">
            <wp:extent cx="5396230" cy="2499112"/>
            <wp:effectExtent l="0" t="0" r="0" b="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230" cy="2499112"/>
                    </a:xfrm>
                    <a:prstGeom prst="rect">
                      <a:avLst/>
                    </a:prstGeom>
                    <a:noFill/>
                    <a:ln>
                      <a:noFill/>
                    </a:ln>
                  </pic:spPr>
                </pic:pic>
              </a:graphicData>
            </a:graphic>
          </wp:inline>
        </w:drawing>
      </w:r>
    </w:p>
    <w:p w14:paraId="12C76881" w14:textId="77777777" w:rsidR="00F15ED4" w:rsidRDefault="00F15ED4" w:rsidP="0037372D">
      <w:pPr>
        <w:rPr>
          <w:b/>
          <w:noProof/>
          <w:u w:val="single"/>
          <w:lang w:val="en-GB" w:eastAsia="zh-CN"/>
        </w:rPr>
      </w:pPr>
    </w:p>
    <w:p w14:paraId="0700D596" w14:textId="77777777" w:rsidR="00F15ED4" w:rsidRDefault="00F15ED4" w:rsidP="0037372D">
      <w:pPr>
        <w:rPr>
          <w:b/>
          <w:noProof/>
          <w:u w:val="single"/>
          <w:lang w:val="en-GB" w:eastAsia="zh-CN"/>
        </w:rPr>
      </w:pPr>
    </w:p>
    <w:p w14:paraId="460EA239" w14:textId="77777777" w:rsidR="00F15ED4" w:rsidRDefault="00F15ED4" w:rsidP="0037372D">
      <w:pPr>
        <w:rPr>
          <w:b/>
          <w:noProof/>
          <w:u w:val="single"/>
          <w:lang w:val="en-GB" w:eastAsia="zh-CN"/>
        </w:rPr>
      </w:pPr>
    </w:p>
    <w:p w14:paraId="3A725088" w14:textId="77777777" w:rsidR="00F15ED4" w:rsidRDefault="00F15ED4" w:rsidP="0037372D">
      <w:pPr>
        <w:rPr>
          <w:b/>
          <w:u w:val="single"/>
        </w:rPr>
      </w:pPr>
    </w:p>
    <w:p w14:paraId="4E88337E" w14:textId="77777777" w:rsidR="00401AED" w:rsidRDefault="00401AED" w:rsidP="0037372D">
      <w:pPr>
        <w:rPr>
          <w:b/>
          <w:u w:val="single"/>
        </w:rPr>
      </w:pPr>
    </w:p>
    <w:p w14:paraId="5A2C4A8E" w14:textId="77777777" w:rsidR="00401AED" w:rsidRDefault="00401AED" w:rsidP="0037372D">
      <w:pPr>
        <w:rPr>
          <w:b/>
          <w:u w:val="single"/>
        </w:rPr>
      </w:pPr>
    </w:p>
    <w:p w14:paraId="703504FF" w14:textId="77777777" w:rsidR="00401AED" w:rsidRDefault="00401AED" w:rsidP="0037372D">
      <w:pPr>
        <w:rPr>
          <w:b/>
          <w:u w:val="single"/>
        </w:rPr>
      </w:pPr>
      <w:r>
        <w:rPr>
          <w:b/>
          <w:u w:val="single"/>
        </w:rPr>
        <w:t xml:space="preserve">Language -&gt; Nominalization </w:t>
      </w:r>
    </w:p>
    <w:p w14:paraId="3D0D9B8E" w14:textId="77777777" w:rsidR="00401AED" w:rsidRDefault="00401AED" w:rsidP="0037372D">
      <w:pPr>
        <w:rPr>
          <w:b/>
          <w:u w:val="single"/>
        </w:rPr>
      </w:pPr>
    </w:p>
    <w:p w14:paraId="4E15663C" w14:textId="77777777" w:rsidR="00401AED" w:rsidRDefault="00401AED" w:rsidP="0037372D">
      <w:pPr>
        <w:rPr>
          <w:b/>
          <w:u w:val="single"/>
        </w:rPr>
      </w:pPr>
    </w:p>
    <w:p w14:paraId="25FFE8DC" w14:textId="77777777" w:rsidR="00401AED" w:rsidRDefault="00401AED" w:rsidP="0037372D">
      <w:pPr>
        <w:rPr>
          <w:b/>
          <w:u w:val="single"/>
        </w:rPr>
      </w:pPr>
    </w:p>
    <w:p w14:paraId="65950A53" w14:textId="77777777" w:rsidR="0037372D" w:rsidRDefault="0037372D" w:rsidP="0037372D">
      <w:pPr>
        <w:rPr>
          <w:b/>
          <w:u w:val="single"/>
        </w:rPr>
      </w:pPr>
    </w:p>
    <w:tbl>
      <w:tblPr>
        <w:tblW w:w="9600" w:type="dxa"/>
        <w:tblCellMar>
          <w:left w:w="0" w:type="dxa"/>
          <w:right w:w="0" w:type="dxa"/>
        </w:tblCellMar>
        <w:tblLook w:val="0420" w:firstRow="1" w:lastRow="0" w:firstColumn="0" w:lastColumn="0" w:noHBand="0" w:noVBand="1"/>
      </w:tblPr>
      <w:tblGrid>
        <w:gridCol w:w="4800"/>
        <w:gridCol w:w="4800"/>
      </w:tblGrid>
      <w:tr w:rsidR="00401AED" w:rsidRPr="00401AED" w14:paraId="06878AA5" w14:textId="77777777" w:rsidTr="00401AED">
        <w:trPr>
          <w:trHeight w:val="584"/>
        </w:trPr>
        <w:tc>
          <w:tcPr>
            <w:tcW w:w="4800" w:type="dxa"/>
            <w:tcBorders>
              <w:top w:val="single" w:sz="8" w:space="0" w:color="4BACC6"/>
              <w:left w:val="single" w:sz="8" w:space="0" w:color="4BACC6"/>
              <w:bottom w:val="single" w:sz="18" w:space="0" w:color="4BACC6"/>
              <w:right w:val="single" w:sz="8" w:space="0" w:color="4BACC6"/>
            </w:tcBorders>
            <w:shd w:val="clear" w:color="auto" w:fill="auto"/>
            <w:tcMar>
              <w:top w:w="72" w:type="dxa"/>
              <w:left w:w="144" w:type="dxa"/>
              <w:bottom w:w="72" w:type="dxa"/>
              <w:right w:w="144" w:type="dxa"/>
            </w:tcMar>
            <w:hideMark/>
          </w:tcPr>
          <w:p w14:paraId="21B9FA28" w14:textId="77777777" w:rsidR="00637F58" w:rsidRPr="00401AED" w:rsidRDefault="00401AED" w:rsidP="00401AED">
            <w:pPr>
              <w:rPr>
                <w:rFonts w:asciiTheme="majorHAnsi" w:hAnsiTheme="majorHAnsi"/>
                <w:b/>
                <w:u w:val="single"/>
                <w:lang w:val="en-GB"/>
              </w:rPr>
            </w:pPr>
            <w:r w:rsidRPr="00401AED">
              <w:rPr>
                <w:rFonts w:asciiTheme="majorHAnsi" w:hAnsiTheme="majorHAnsi"/>
                <w:b/>
                <w:bCs/>
                <w:u w:val="single"/>
                <w:lang w:val="en-GB"/>
              </w:rPr>
              <w:t xml:space="preserve">Every day phrases in my essay </w:t>
            </w:r>
          </w:p>
        </w:tc>
        <w:tc>
          <w:tcPr>
            <w:tcW w:w="4800" w:type="dxa"/>
            <w:tcBorders>
              <w:top w:val="single" w:sz="8" w:space="0" w:color="4BACC6"/>
              <w:left w:val="single" w:sz="8" w:space="0" w:color="4BACC6"/>
              <w:bottom w:val="single" w:sz="18" w:space="0" w:color="4BACC6"/>
              <w:right w:val="single" w:sz="8" w:space="0" w:color="4BACC6"/>
            </w:tcBorders>
            <w:shd w:val="clear" w:color="auto" w:fill="auto"/>
            <w:tcMar>
              <w:top w:w="72" w:type="dxa"/>
              <w:left w:w="144" w:type="dxa"/>
              <w:bottom w:w="72" w:type="dxa"/>
              <w:right w:w="144" w:type="dxa"/>
            </w:tcMar>
            <w:hideMark/>
          </w:tcPr>
          <w:p w14:paraId="76BE8880" w14:textId="77777777" w:rsidR="00637F58" w:rsidRPr="00401AED" w:rsidRDefault="00401AED" w:rsidP="00401AED">
            <w:pPr>
              <w:rPr>
                <w:rFonts w:asciiTheme="majorHAnsi" w:hAnsiTheme="majorHAnsi"/>
                <w:b/>
                <w:u w:val="single"/>
                <w:lang w:val="en-GB"/>
              </w:rPr>
            </w:pPr>
            <w:r w:rsidRPr="00401AED">
              <w:rPr>
                <w:rFonts w:asciiTheme="majorHAnsi" w:hAnsiTheme="majorHAnsi"/>
                <w:b/>
                <w:bCs/>
                <w:u w:val="single"/>
                <w:lang w:val="en-GB"/>
              </w:rPr>
              <w:t>Academic version</w:t>
            </w:r>
          </w:p>
        </w:tc>
      </w:tr>
      <w:tr w:rsidR="00401AED" w:rsidRPr="00401AED" w14:paraId="547A3040" w14:textId="77777777" w:rsidTr="00401AED">
        <w:trPr>
          <w:trHeight w:val="584"/>
        </w:trPr>
        <w:tc>
          <w:tcPr>
            <w:tcW w:w="4800" w:type="dxa"/>
            <w:tcBorders>
              <w:top w:val="single" w:sz="18" w:space="0" w:color="4BACC6"/>
              <w:left w:val="single" w:sz="8" w:space="0" w:color="4BACC6"/>
              <w:bottom w:val="single" w:sz="8" w:space="0" w:color="4BACC6"/>
              <w:right w:val="single" w:sz="8" w:space="0" w:color="4BACC6"/>
            </w:tcBorders>
            <w:shd w:val="clear" w:color="auto" w:fill="E9F1F5"/>
            <w:tcMar>
              <w:top w:w="72" w:type="dxa"/>
              <w:left w:w="144" w:type="dxa"/>
              <w:bottom w:w="72" w:type="dxa"/>
              <w:right w:w="144" w:type="dxa"/>
            </w:tcMar>
            <w:hideMark/>
          </w:tcPr>
          <w:p w14:paraId="18DE7E09" w14:textId="77777777" w:rsidR="00637F58" w:rsidRPr="00401AED" w:rsidRDefault="00401AED" w:rsidP="00401AED">
            <w:pPr>
              <w:rPr>
                <w:rFonts w:asciiTheme="majorHAnsi" w:hAnsiTheme="majorHAnsi"/>
                <w:b/>
                <w:u w:val="single"/>
                <w:lang w:val="en-GB"/>
              </w:rPr>
            </w:pPr>
            <w:r w:rsidRPr="00401AED">
              <w:rPr>
                <w:rFonts w:asciiTheme="majorHAnsi" w:hAnsiTheme="majorHAnsi"/>
                <w:b/>
                <w:u w:val="single"/>
                <w:lang w:val="en-GB"/>
              </w:rPr>
              <w:t>It is essential to communicate regularly but briefly with the sales force in the field.</w:t>
            </w:r>
          </w:p>
        </w:tc>
        <w:tc>
          <w:tcPr>
            <w:tcW w:w="4800" w:type="dxa"/>
            <w:tcBorders>
              <w:top w:val="single" w:sz="18" w:space="0" w:color="4BACC6"/>
              <w:left w:val="single" w:sz="8" w:space="0" w:color="4BACC6"/>
              <w:bottom w:val="single" w:sz="8" w:space="0" w:color="4BACC6"/>
              <w:right w:val="single" w:sz="8" w:space="0" w:color="4BACC6"/>
            </w:tcBorders>
            <w:shd w:val="clear" w:color="auto" w:fill="E9F1F5"/>
            <w:tcMar>
              <w:top w:w="72" w:type="dxa"/>
              <w:left w:w="144" w:type="dxa"/>
              <w:bottom w:w="72" w:type="dxa"/>
              <w:right w:w="144" w:type="dxa"/>
            </w:tcMar>
            <w:hideMark/>
          </w:tcPr>
          <w:p w14:paraId="2A95EB8C" w14:textId="77777777" w:rsidR="00637F58" w:rsidRPr="00401AED" w:rsidRDefault="00401AED" w:rsidP="00401AED">
            <w:pPr>
              <w:rPr>
                <w:rFonts w:asciiTheme="majorHAnsi" w:hAnsiTheme="majorHAnsi"/>
                <w:b/>
                <w:u w:val="single"/>
                <w:lang w:val="en-GB"/>
              </w:rPr>
            </w:pPr>
            <w:r w:rsidRPr="00401AED">
              <w:rPr>
                <w:rFonts w:asciiTheme="majorHAnsi" w:hAnsiTheme="majorHAnsi"/>
                <w:b/>
                <w:u w:val="single"/>
                <w:lang w:val="en-GB"/>
              </w:rPr>
              <w:t>Regular but brief communication with the sales forces in the field is essential.</w:t>
            </w:r>
          </w:p>
        </w:tc>
      </w:tr>
      <w:tr w:rsidR="00401AED" w:rsidRPr="00401AED" w14:paraId="5DC6ACD8" w14:textId="77777777" w:rsidTr="00401AED">
        <w:trPr>
          <w:trHeight w:val="584"/>
        </w:trPr>
        <w:tc>
          <w:tcPr>
            <w:tcW w:w="4800" w:type="dxa"/>
            <w:tcBorders>
              <w:top w:val="single" w:sz="8" w:space="0" w:color="4BACC6"/>
              <w:left w:val="single" w:sz="8" w:space="0" w:color="4BACC6"/>
              <w:bottom w:val="single" w:sz="8" w:space="0" w:color="4BACC6"/>
              <w:right w:val="single" w:sz="8" w:space="0" w:color="4BACC6"/>
            </w:tcBorders>
            <w:shd w:val="clear" w:color="auto" w:fill="auto"/>
            <w:tcMar>
              <w:top w:w="72" w:type="dxa"/>
              <w:left w:w="144" w:type="dxa"/>
              <w:bottom w:w="72" w:type="dxa"/>
              <w:right w:w="144" w:type="dxa"/>
            </w:tcMar>
            <w:hideMark/>
          </w:tcPr>
          <w:p w14:paraId="6E99F1A5" w14:textId="77777777" w:rsidR="00401AED" w:rsidRPr="00401AED" w:rsidRDefault="00401AED" w:rsidP="00401AED">
            <w:pPr>
              <w:rPr>
                <w:rFonts w:asciiTheme="majorHAnsi" w:hAnsiTheme="majorHAnsi"/>
                <w:b/>
                <w:u w:val="single"/>
                <w:lang w:val="en-GB"/>
              </w:rPr>
            </w:pPr>
          </w:p>
        </w:tc>
        <w:tc>
          <w:tcPr>
            <w:tcW w:w="4800" w:type="dxa"/>
            <w:tcBorders>
              <w:top w:val="single" w:sz="8" w:space="0" w:color="4BACC6"/>
              <w:left w:val="single" w:sz="8" w:space="0" w:color="4BACC6"/>
              <w:bottom w:val="single" w:sz="8" w:space="0" w:color="4BACC6"/>
              <w:right w:val="single" w:sz="8" w:space="0" w:color="4BACC6"/>
            </w:tcBorders>
            <w:shd w:val="clear" w:color="auto" w:fill="auto"/>
            <w:tcMar>
              <w:top w:w="72" w:type="dxa"/>
              <w:left w:w="144" w:type="dxa"/>
              <w:bottom w:w="72" w:type="dxa"/>
              <w:right w:w="144" w:type="dxa"/>
            </w:tcMar>
            <w:hideMark/>
          </w:tcPr>
          <w:p w14:paraId="22D84473" w14:textId="77777777" w:rsidR="00401AED" w:rsidRPr="00401AED" w:rsidRDefault="00401AED" w:rsidP="00401AED">
            <w:pPr>
              <w:rPr>
                <w:rFonts w:asciiTheme="majorHAnsi" w:hAnsiTheme="majorHAnsi"/>
                <w:b/>
                <w:u w:val="single"/>
                <w:lang w:val="en-GB"/>
              </w:rPr>
            </w:pPr>
          </w:p>
        </w:tc>
      </w:tr>
      <w:tr w:rsidR="00401AED" w:rsidRPr="00401AED" w14:paraId="38744835" w14:textId="77777777" w:rsidTr="00401AED">
        <w:trPr>
          <w:trHeight w:val="584"/>
        </w:trPr>
        <w:tc>
          <w:tcPr>
            <w:tcW w:w="4800" w:type="dxa"/>
            <w:tcBorders>
              <w:top w:val="single" w:sz="8" w:space="0" w:color="4BACC6"/>
              <w:left w:val="single" w:sz="8" w:space="0" w:color="4BACC6"/>
              <w:bottom w:val="single" w:sz="8" w:space="0" w:color="4BACC6"/>
              <w:right w:val="single" w:sz="8" w:space="0" w:color="4BACC6"/>
            </w:tcBorders>
            <w:shd w:val="clear" w:color="auto" w:fill="E9F1F5"/>
            <w:tcMar>
              <w:top w:w="72" w:type="dxa"/>
              <w:left w:w="144" w:type="dxa"/>
              <w:bottom w:w="72" w:type="dxa"/>
              <w:right w:w="144" w:type="dxa"/>
            </w:tcMar>
            <w:hideMark/>
          </w:tcPr>
          <w:p w14:paraId="29E1B5BC" w14:textId="77777777" w:rsidR="00401AED" w:rsidRDefault="00401AED" w:rsidP="00401AED">
            <w:pPr>
              <w:rPr>
                <w:rFonts w:asciiTheme="majorHAnsi" w:hAnsiTheme="majorHAnsi"/>
                <w:b/>
                <w:u w:val="single"/>
                <w:lang w:val="en-GB"/>
              </w:rPr>
            </w:pPr>
          </w:p>
          <w:p w14:paraId="5305A9EA" w14:textId="77777777" w:rsidR="00401AED" w:rsidRDefault="00401AED" w:rsidP="00401AED">
            <w:pPr>
              <w:rPr>
                <w:rFonts w:asciiTheme="majorHAnsi" w:hAnsiTheme="majorHAnsi"/>
                <w:b/>
                <w:u w:val="single"/>
                <w:lang w:val="en-GB"/>
              </w:rPr>
            </w:pPr>
          </w:p>
          <w:p w14:paraId="1B544DD4" w14:textId="77777777" w:rsidR="00401AED" w:rsidRPr="00401AED" w:rsidRDefault="00401AED" w:rsidP="00401AED">
            <w:pPr>
              <w:rPr>
                <w:rFonts w:asciiTheme="majorHAnsi" w:hAnsiTheme="majorHAnsi"/>
                <w:b/>
                <w:u w:val="single"/>
                <w:lang w:val="en-GB"/>
              </w:rPr>
            </w:pPr>
          </w:p>
        </w:tc>
        <w:tc>
          <w:tcPr>
            <w:tcW w:w="4800" w:type="dxa"/>
            <w:tcBorders>
              <w:top w:val="single" w:sz="8" w:space="0" w:color="4BACC6"/>
              <w:left w:val="single" w:sz="8" w:space="0" w:color="4BACC6"/>
              <w:bottom w:val="single" w:sz="8" w:space="0" w:color="4BACC6"/>
              <w:right w:val="single" w:sz="8" w:space="0" w:color="4BACC6"/>
            </w:tcBorders>
            <w:shd w:val="clear" w:color="auto" w:fill="E9F1F5"/>
            <w:tcMar>
              <w:top w:w="72" w:type="dxa"/>
              <w:left w:w="144" w:type="dxa"/>
              <w:bottom w:w="72" w:type="dxa"/>
              <w:right w:w="144" w:type="dxa"/>
            </w:tcMar>
            <w:hideMark/>
          </w:tcPr>
          <w:p w14:paraId="0C3A6D00" w14:textId="77777777" w:rsidR="00401AED" w:rsidRPr="00401AED" w:rsidRDefault="00401AED" w:rsidP="00401AED">
            <w:pPr>
              <w:rPr>
                <w:rFonts w:asciiTheme="majorHAnsi" w:hAnsiTheme="majorHAnsi"/>
                <w:b/>
                <w:u w:val="single"/>
                <w:lang w:val="en-GB"/>
              </w:rPr>
            </w:pPr>
          </w:p>
        </w:tc>
      </w:tr>
    </w:tbl>
    <w:p w14:paraId="6002DD5D" w14:textId="77777777" w:rsidR="00574554" w:rsidRDefault="00574554" w:rsidP="0037372D">
      <w:pPr>
        <w:rPr>
          <w:rFonts w:asciiTheme="majorHAnsi" w:hAnsiTheme="majorHAnsi"/>
          <w:b/>
          <w:u w:val="single"/>
        </w:rPr>
      </w:pPr>
    </w:p>
    <w:p w14:paraId="68F316E5" w14:textId="77777777" w:rsidR="00574554" w:rsidRDefault="00574554" w:rsidP="0037372D">
      <w:pPr>
        <w:rPr>
          <w:rFonts w:asciiTheme="majorHAnsi" w:hAnsiTheme="majorHAnsi"/>
          <w:b/>
          <w:u w:val="single"/>
        </w:rPr>
      </w:pPr>
    </w:p>
    <w:p w14:paraId="50C22E6D" w14:textId="77777777" w:rsidR="00574554" w:rsidRDefault="00574554" w:rsidP="0037372D">
      <w:pPr>
        <w:rPr>
          <w:rFonts w:asciiTheme="majorHAnsi" w:hAnsiTheme="majorHAnsi"/>
          <w:b/>
          <w:u w:val="single"/>
        </w:rPr>
      </w:pPr>
    </w:p>
    <w:p w14:paraId="447BE044" w14:textId="77777777" w:rsidR="00574554" w:rsidRDefault="00574554" w:rsidP="0037372D">
      <w:pPr>
        <w:rPr>
          <w:rFonts w:asciiTheme="majorHAnsi" w:hAnsiTheme="majorHAnsi"/>
          <w:b/>
          <w:u w:val="single"/>
        </w:rPr>
      </w:pPr>
    </w:p>
    <w:p w14:paraId="5F577448" w14:textId="77777777" w:rsidR="00574554" w:rsidRDefault="00574554" w:rsidP="0037372D">
      <w:pPr>
        <w:rPr>
          <w:rFonts w:asciiTheme="majorHAnsi" w:hAnsiTheme="majorHAnsi"/>
          <w:b/>
          <w:u w:val="single"/>
        </w:rPr>
      </w:pPr>
    </w:p>
    <w:p w14:paraId="3914D75B" w14:textId="77777777" w:rsidR="00574554" w:rsidRDefault="00574554" w:rsidP="0037372D">
      <w:pPr>
        <w:rPr>
          <w:rFonts w:asciiTheme="majorHAnsi" w:hAnsiTheme="majorHAnsi"/>
          <w:b/>
          <w:u w:val="single"/>
        </w:rPr>
      </w:pPr>
    </w:p>
    <w:p w14:paraId="6F9698CB" w14:textId="77777777" w:rsidR="00574554" w:rsidRDefault="00574554" w:rsidP="0037372D">
      <w:pPr>
        <w:rPr>
          <w:rFonts w:asciiTheme="majorHAnsi" w:hAnsiTheme="majorHAnsi"/>
          <w:b/>
          <w:u w:val="single"/>
        </w:rPr>
      </w:pPr>
    </w:p>
    <w:p w14:paraId="7F70A2AC" w14:textId="77777777" w:rsidR="00574554" w:rsidRDefault="00574554" w:rsidP="0037372D">
      <w:pPr>
        <w:rPr>
          <w:rFonts w:asciiTheme="majorHAnsi" w:hAnsiTheme="majorHAnsi"/>
          <w:b/>
          <w:u w:val="single"/>
        </w:rPr>
      </w:pPr>
    </w:p>
    <w:p w14:paraId="1F1D954D" w14:textId="77777777" w:rsidR="00574554" w:rsidRDefault="00574554" w:rsidP="0037372D">
      <w:pPr>
        <w:rPr>
          <w:rFonts w:asciiTheme="majorHAnsi" w:hAnsiTheme="majorHAnsi"/>
          <w:b/>
          <w:u w:val="single"/>
        </w:rPr>
      </w:pPr>
    </w:p>
    <w:p w14:paraId="4CF56557" w14:textId="77777777" w:rsidR="00574554" w:rsidRDefault="00574554" w:rsidP="0037372D">
      <w:pPr>
        <w:rPr>
          <w:rFonts w:asciiTheme="majorHAnsi" w:hAnsiTheme="majorHAnsi"/>
          <w:b/>
          <w:u w:val="single"/>
        </w:rPr>
      </w:pPr>
    </w:p>
    <w:p w14:paraId="7D3DA78C" w14:textId="77777777" w:rsidR="00574554" w:rsidRDefault="00574554" w:rsidP="0037372D">
      <w:pPr>
        <w:rPr>
          <w:rFonts w:asciiTheme="majorHAnsi" w:hAnsiTheme="majorHAnsi"/>
          <w:b/>
          <w:u w:val="single"/>
        </w:rPr>
      </w:pPr>
    </w:p>
    <w:p w14:paraId="1D2EEF28" w14:textId="77777777" w:rsidR="004D3ED7" w:rsidRDefault="004D3ED7" w:rsidP="004D3ED7">
      <w:pPr>
        <w:rPr>
          <w:b/>
          <w:u w:val="single"/>
        </w:rPr>
      </w:pPr>
    </w:p>
    <w:p w14:paraId="2C99A1A2" w14:textId="6899404F" w:rsidR="004D3ED7" w:rsidRDefault="004D3ED7" w:rsidP="004D3ED7">
      <w:pPr>
        <w:jc w:val="center"/>
        <w:rPr>
          <w:b/>
          <w:u w:val="single"/>
        </w:rPr>
      </w:pPr>
      <w:r>
        <w:rPr>
          <w:b/>
          <w:u w:val="single"/>
        </w:rPr>
        <w:t>Bibliography</w:t>
      </w:r>
    </w:p>
    <w:p w14:paraId="4151AA1C" w14:textId="77777777" w:rsidR="00574554" w:rsidRDefault="00574554" w:rsidP="0037372D">
      <w:pPr>
        <w:rPr>
          <w:rFonts w:asciiTheme="majorHAnsi" w:hAnsiTheme="majorHAnsi"/>
          <w:b/>
          <w:u w:val="single"/>
        </w:rPr>
      </w:pPr>
    </w:p>
    <w:p w14:paraId="74F7BE93" w14:textId="77777777" w:rsidR="00574554" w:rsidRDefault="00574554" w:rsidP="0037372D">
      <w:pPr>
        <w:rPr>
          <w:rFonts w:asciiTheme="majorHAnsi" w:hAnsiTheme="majorHAnsi"/>
          <w:b/>
          <w:u w:val="single"/>
        </w:rPr>
      </w:pPr>
    </w:p>
    <w:p w14:paraId="5F56F567" w14:textId="77777777" w:rsidR="00574554" w:rsidRPr="004D3ED7" w:rsidRDefault="00574554" w:rsidP="0037372D">
      <w:pPr>
        <w:rPr>
          <w:rFonts w:asciiTheme="majorHAnsi" w:hAnsiTheme="majorHAnsi"/>
          <w:bCs/>
        </w:rPr>
      </w:pPr>
    </w:p>
    <w:p w14:paraId="3FC73FF2" w14:textId="77777777" w:rsidR="004D3ED7" w:rsidRPr="004D3ED7" w:rsidRDefault="004D3ED7" w:rsidP="004D3ED7">
      <w:pPr>
        <w:ind w:firstLine="708"/>
        <w:rPr>
          <w:bCs/>
          <w:lang w:val="en-GB"/>
        </w:rPr>
      </w:pPr>
      <w:r w:rsidRPr="004D3ED7">
        <w:rPr>
          <w:bCs/>
          <w:lang w:val="en-GB"/>
        </w:rPr>
        <w:t>Brooke (2017) Using semantic waves to guide students throughout the research process: from adopting a stance to sound cohesive academic writing.</w:t>
      </w:r>
      <w:r w:rsidRPr="004D3ED7">
        <w:rPr>
          <w:bCs/>
          <w:i/>
          <w:iCs/>
          <w:lang w:val="en-GB"/>
        </w:rPr>
        <w:t xml:space="preserve"> Asian Journal of the Scholarship of Teaching and Learning. Vol 7 Issue 1. </w:t>
      </w:r>
    </w:p>
    <w:p w14:paraId="59ED09D1" w14:textId="77777777" w:rsidR="004D3ED7" w:rsidRPr="004D3ED7" w:rsidRDefault="004D3ED7" w:rsidP="004D3ED7">
      <w:pPr>
        <w:rPr>
          <w:bCs/>
          <w:lang w:val="en-GB"/>
        </w:rPr>
      </w:pPr>
      <w:r w:rsidRPr="004D3ED7">
        <w:rPr>
          <w:bCs/>
          <w:lang w:val="en-GB"/>
        </w:rPr>
        <w:t xml:space="preserve">Gillet, A. 2015. </w:t>
      </w:r>
      <w:r w:rsidRPr="004D3ED7">
        <w:rPr>
          <w:bCs/>
          <w:i/>
          <w:iCs/>
          <w:lang w:val="en-GB"/>
        </w:rPr>
        <w:t xml:space="preserve">Features of academic writing: complexity. </w:t>
      </w:r>
      <w:r w:rsidRPr="004D3ED7">
        <w:rPr>
          <w:bCs/>
          <w:lang w:val="en-GB"/>
        </w:rPr>
        <w:t xml:space="preserve">[online] Available at: </w:t>
      </w:r>
      <w:hyperlink r:id="rId9" w:history="1">
        <w:r w:rsidRPr="004D3ED7">
          <w:rPr>
            <w:rStyle w:val="Hyperlink"/>
            <w:bCs/>
            <w:u w:val="none"/>
            <w:lang w:val="en-GB"/>
          </w:rPr>
          <w:t>http://www.uefap.com/writing/feature/complex.htm#mod</w:t>
        </w:r>
      </w:hyperlink>
      <w:r w:rsidRPr="004D3ED7">
        <w:rPr>
          <w:bCs/>
          <w:lang w:val="en-GB"/>
        </w:rPr>
        <w:t xml:space="preserve"> [Accessed 20 April 2015].</w:t>
      </w:r>
    </w:p>
    <w:p w14:paraId="759E8E22" w14:textId="77777777" w:rsidR="004D3ED7" w:rsidRPr="004D3ED7" w:rsidRDefault="004D3ED7" w:rsidP="004D3ED7">
      <w:pPr>
        <w:ind w:firstLine="708"/>
        <w:rPr>
          <w:bCs/>
          <w:lang w:val="en-GB"/>
        </w:rPr>
      </w:pPr>
      <w:proofErr w:type="spellStart"/>
      <w:r w:rsidRPr="004D3ED7">
        <w:rPr>
          <w:bCs/>
          <w:lang w:val="en-GB"/>
        </w:rPr>
        <w:t>Ingold</w:t>
      </w:r>
      <w:proofErr w:type="spellEnd"/>
      <w:r w:rsidRPr="004D3ED7">
        <w:rPr>
          <w:bCs/>
          <w:lang w:val="en-GB"/>
        </w:rPr>
        <w:t xml:space="preserve">&amp; O'Sullivan (2017) Riding the waves to academic success. </w:t>
      </w:r>
      <w:r w:rsidRPr="004D3ED7">
        <w:rPr>
          <w:bCs/>
          <w:i/>
          <w:iCs/>
          <w:lang w:val="en-GB"/>
        </w:rPr>
        <w:t>English for academic purposes. Vol.26 Issue 2</w:t>
      </w:r>
    </w:p>
    <w:p w14:paraId="5EBFAE2D" w14:textId="77777777" w:rsidR="004D3ED7" w:rsidRPr="004D3ED7" w:rsidRDefault="004D3ED7" w:rsidP="004D3ED7">
      <w:pPr>
        <w:rPr>
          <w:bCs/>
          <w:lang w:val="en-GB"/>
        </w:rPr>
      </w:pPr>
      <w:proofErr w:type="spellStart"/>
      <w:r w:rsidRPr="004D3ED7">
        <w:rPr>
          <w:bCs/>
          <w:lang w:val="en-GB"/>
        </w:rPr>
        <w:t>Maton</w:t>
      </w:r>
      <w:proofErr w:type="spellEnd"/>
      <w:r w:rsidRPr="004D3ED7">
        <w:rPr>
          <w:bCs/>
          <w:lang w:val="en-GB"/>
        </w:rPr>
        <w:t xml:space="preserve"> (2014) </w:t>
      </w:r>
      <w:r w:rsidRPr="004D3ED7">
        <w:rPr>
          <w:bCs/>
          <w:i/>
          <w:iCs/>
          <w:lang w:val="en-GB"/>
        </w:rPr>
        <w:t>Knowledge and knowers: towards a realist</w:t>
      </w:r>
    </w:p>
    <w:p w14:paraId="7A89F00D" w14:textId="77777777" w:rsidR="004D3ED7" w:rsidRPr="004D3ED7" w:rsidRDefault="004D3ED7" w:rsidP="004D3ED7">
      <w:pPr>
        <w:rPr>
          <w:bCs/>
          <w:lang w:val="en-GB"/>
        </w:rPr>
      </w:pPr>
      <w:r w:rsidRPr="004D3ED7">
        <w:rPr>
          <w:bCs/>
          <w:i/>
          <w:iCs/>
          <w:lang w:val="en-GB"/>
        </w:rPr>
        <w:t>sociology of education</w:t>
      </w:r>
      <w:r w:rsidRPr="004D3ED7">
        <w:rPr>
          <w:bCs/>
          <w:lang w:val="en-GB"/>
        </w:rPr>
        <w:t>. Routledge, 2014, 244 pp, ISBN: 978-0-415-47999-8 (</w:t>
      </w:r>
      <w:proofErr w:type="spellStart"/>
      <w:r w:rsidRPr="004D3ED7">
        <w:rPr>
          <w:bCs/>
          <w:lang w:val="en-GB"/>
        </w:rPr>
        <w:t>hbk</w:t>
      </w:r>
      <w:proofErr w:type="spellEnd"/>
      <w:r w:rsidRPr="004D3ED7">
        <w:rPr>
          <w:bCs/>
          <w:lang w:val="en-GB"/>
        </w:rPr>
        <w:t>)</w:t>
      </w:r>
    </w:p>
    <w:p w14:paraId="18CB1EA8" w14:textId="77777777" w:rsidR="004D3ED7" w:rsidRPr="004D3ED7" w:rsidRDefault="004D3ED7" w:rsidP="004D3ED7">
      <w:pPr>
        <w:ind w:firstLine="708"/>
        <w:rPr>
          <w:bCs/>
          <w:lang w:val="en-GB"/>
        </w:rPr>
      </w:pPr>
      <w:proofErr w:type="spellStart"/>
      <w:r w:rsidRPr="004D3ED7">
        <w:rPr>
          <w:bCs/>
          <w:lang w:val="en-GB"/>
        </w:rPr>
        <w:t>Maton</w:t>
      </w:r>
      <w:proofErr w:type="spellEnd"/>
      <w:r w:rsidRPr="004D3ED7">
        <w:rPr>
          <w:bCs/>
          <w:i/>
          <w:iCs/>
          <w:lang w:val="en-GB"/>
        </w:rPr>
        <w:t xml:space="preserve"> (2017) </w:t>
      </w:r>
      <w:r w:rsidRPr="004D3ED7">
        <w:rPr>
          <w:bCs/>
          <w:lang w:val="en-GB"/>
        </w:rPr>
        <w:t>Personal Correspondence</w:t>
      </w:r>
      <w:r w:rsidRPr="004D3ED7">
        <w:rPr>
          <w:bCs/>
          <w:i/>
          <w:iCs/>
          <w:lang w:val="en-GB"/>
        </w:rPr>
        <w:t xml:space="preserve">. </w:t>
      </w:r>
    </w:p>
    <w:p w14:paraId="4363D74B" w14:textId="77777777" w:rsidR="004D3ED7" w:rsidRPr="004D3ED7" w:rsidRDefault="004D3ED7" w:rsidP="004D3ED7">
      <w:pPr>
        <w:ind w:firstLine="708"/>
        <w:rPr>
          <w:bCs/>
          <w:lang w:val="en-GB"/>
        </w:rPr>
      </w:pPr>
      <w:r w:rsidRPr="004D3ED7">
        <w:rPr>
          <w:bCs/>
          <w:lang w:val="en-GB"/>
        </w:rPr>
        <w:t xml:space="preserve">Paterson, K. 2013. </w:t>
      </w:r>
      <w:r w:rsidRPr="004D3ED7">
        <w:rPr>
          <w:bCs/>
          <w:i/>
          <w:iCs/>
          <w:lang w:val="en-GB"/>
        </w:rPr>
        <w:t>Oxford Grammar for EAP</w:t>
      </w:r>
      <w:r w:rsidRPr="004D3ED7">
        <w:rPr>
          <w:bCs/>
          <w:lang w:val="en-GB"/>
        </w:rPr>
        <w:t>. Oxford: Oxford University Press. p39.</w:t>
      </w:r>
    </w:p>
    <w:p w14:paraId="68471DED" w14:textId="77777777" w:rsidR="004D3ED7" w:rsidRPr="004D3ED7" w:rsidRDefault="004D3ED7" w:rsidP="004D3ED7">
      <w:pPr>
        <w:ind w:firstLine="708"/>
        <w:rPr>
          <w:bCs/>
          <w:lang w:val="en-GB"/>
        </w:rPr>
      </w:pPr>
      <w:r w:rsidRPr="004D3ED7">
        <w:rPr>
          <w:bCs/>
          <w:lang w:val="en-GB"/>
        </w:rPr>
        <w:t xml:space="preserve">Queen Mary University of London. 2012. </w:t>
      </w:r>
      <w:r w:rsidRPr="004D3ED7">
        <w:rPr>
          <w:bCs/>
          <w:i/>
          <w:iCs/>
          <w:lang w:val="en-GB"/>
        </w:rPr>
        <w:t>Nominalization</w:t>
      </w:r>
      <w:r w:rsidRPr="004D3ED7">
        <w:rPr>
          <w:bCs/>
          <w:lang w:val="en-GB"/>
        </w:rPr>
        <w:t xml:space="preserve">. [online] Available at: </w:t>
      </w:r>
      <w:hyperlink r:id="rId10" w:history="1">
        <w:r w:rsidRPr="004D3ED7">
          <w:rPr>
            <w:rStyle w:val="Hyperlink"/>
            <w:bCs/>
            <w:u w:val="none"/>
            <w:lang w:val="en-GB"/>
          </w:rPr>
          <w:t>http://aeo.sllf.qmul.ac.uk/Files/Nominalization/Nom%20LOC.html</w:t>
        </w:r>
      </w:hyperlink>
      <w:r w:rsidRPr="004D3ED7">
        <w:rPr>
          <w:bCs/>
          <w:lang w:val="en-GB"/>
        </w:rPr>
        <w:t xml:space="preserve"> [Accessed 20 April 2015].</w:t>
      </w:r>
    </w:p>
    <w:p w14:paraId="0B540A75" w14:textId="77777777" w:rsidR="004D3ED7" w:rsidRPr="004D3ED7" w:rsidRDefault="004D3ED7" w:rsidP="004D3ED7">
      <w:pPr>
        <w:ind w:firstLine="708"/>
        <w:rPr>
          <w:bCs/>
          <w:lang w:val="en-GB"/>
        </w:rPr>
      </w:pPr>
      <w:proofErr w:type="spellStart"/>
      <w:r w:rsidRPr="004D3ED7">
        <w:rPr>
          <w:bCs/>
          <w:lang w:val="en-GB"/>
        </w:rPr>
        <w:t>Sowton</w:t>
      </w:r>
      <w:proofErr w:type="spellEnd"/>
      <w:r w:rsidRPr="004D3ED7">
        <w:rPr>
          <w:bCs/>
          <w:lang w:val="en-GB"/>
        </w:rPr>
        <w:t xml:space="preserve">, C. 2012. </w:t>
      </w:r>
      <w:r w:rsidRPr="004D3ED7">
        <w:rPr>
          <w:bCs/>
          <w:i/>
          <w:iCs/>
          <w:lang w:val="en-GB"/>
        </w:rPr>
        <w:t>50 Steps to improving your academic writing</w:t>
      </w:r>
      <w:r w:rsidRPr="004D3ED7">
        <w:rPr>
          <w:bCs/>
          <w:lang w:val="en-GB"/>
        </w:rPr>
        <w:t>. Reading: Garnet Publishing Ltd. p.101.</w:t>
      </w:r>
    </w:p>
    <w:p w14:paraId="3221D98F" w14:textId="77777777" w:rsidR="004D3ED7" w:rsidRPr="004D3ED7" w:rsidRDefault="004D3ED7" w:rsidP="004D3ED7">
      <w:pPr>
        <w:ind w:firstLine="708"/>
        <w:rPr>
          <w:bCs/>
          <w:lang w:val="en-GB"/>
        </w:rPr>
      </w:pPr>
      <w:r w:rsidRPr="004D3ED7">
        <w:rPr>
          <w:bCs/>
          <w:lang w:val="en-GB"/>
        </w:rPr>
        <w:t xml:space="preserve">Subject Centre for Languages, Linguistics and Area Studies Materials Bank. </w:t>
      </w:r>
      <w:proofErr w:type="spellStart"/>
      <w:r w:rsidRPr="004D3ED7">
        <w:rPr>
          <w:bCs/>
          <w:lang w:val="en-GB"/>
        </w:rPr>
        <w:t>nd</w:t>
      </w:r>
      <w:proofErr w:type="spellEnd"/>
      <w:r w:rsidRPr="004D3ED7">
        <w:rPr>
          <w:bCs/>
          <w:lang w:val="en-GB"/>
        </w:rPr>
        <w:t xml:space="preserve">. </w:t>
      </w:r>
      <w:r w:rsidRPr="004D3ED7">
        <w:rPr>
          <w:bCs/>
          <w:i/>
          <w:iCs/>
          <w:lang w:val="en-GB"/>
        </w:rPr>
        <w:t>Using noun phrases instead of clauses</w:t>
      </w:r>
      <w:r w:rsidRPr="004D3ED7">
        <w:rPr>
          <w:bCs/>
          <w:lang w:val="en-GB"/>
        </w:rPr>
        <w:t xml:space="preserve">. [online] Available at: </w:t>
      </w:r>
      <w:hyperlink r:id="rId11" w:history="1">
        <w:r w:rsidRPr="004D3ED7">
          <w:rPr>
            <w:rStyle w:val="Hyperlink"/>
            <w:bCs/>
            <w:u w:val="none"/>
            <w:lang w:val="en-GB"/>
          </w:rPr>
          <w:t>https://www.llas.ac.uk//materialsbank/mb063/eap/05/vs70402.htm</w:t>
        </w:r>
      </w:hyperlink>
      <w:r w:rsidRPr="004D3ED7">
        <w:rPr>
          <w:bCs/>
          <w:lang w:val="en-GB"/>
        </w:rPr>
        <w:t xml:space="preserve"> [Accessed 23 April 2015].</w:t>
      </w:r>
    </w:p>
    <w:p w14:paraId="57A41F7C" w14:textId="77777777" w:rsidR="004D3ED7" w:rsidRPr="004D3ED7" w:rsidRDefault="004D3ED7" w:rsidP="004D3ED7">
      <w:pPr>
        <w:ind w:firstLine="708"/>
        <w:rPr>
          <w:bCs/>
          <w:lang w:val="en-GB"/>
        </w:rPr>
      </w:pPr>
      <w:r w:rsidRPr="004D3ED7">
        <w:rPr>
          <w:bCs/>
          <w:lang w:val="nl-NL"/>
        </w:rPr>
        <w:t xml:space="preserve">Vandiver,  D. M. &amp; J. A. Walsh. </w:t>
      </w:r>
      <w:r w:rsidRPr="004D3ED7">
        <w:rPr>
          <w:bCs/>
          <w:lang w:val="en-GB"/>
        </w:rPr>
        <w:t xml:space="preserve">2010.  Assessing autonomous learning in research methods courses: Implementing the student-driven research project.  </w:t>
      </w:r>
      <w:r w:rsidRPr="004D3ED7">
        <w:rPr>
          <w:bCs/>
          <w:i/>
          <w:iCs/>
          <w:lang w:val="en-GB"/>
        </w:rPr>
        <w:t>Active Learning in Higher Education</w:t>
      </w:r>
      <w:r w:rsidRPr="004D3ED7">
        <w:rPr>
          <w:bCs/>
          <w:lang w:val="en-GB"/>
        </w:rPr>
        <w:t xml:space="preserve"> 11/1. pp 31 – 42. in Queen Mary University of London. 2012. </w:t>
      </w:r>
      <w:r w:rsidRPr="004D3ED7">
        <w:rPr>
          <w:bCs/>
          <w:i/>
          <w:iCs/>
          <w:lang w:val="en-GB"/>
        </w:rPr>
        <w:t>Noun Phrases</w:t>
      </w:r>
      <w:r w:rsidRPr="004D3ED7">
        <w:rPr>
          <w:bCs/>
          <w:lang w:val="en-GB"/>
        </w:rPr>
        <w:t xml:space="preserve">. [online] Available at: </w:t>
      </w:r>
      <w:hyperlink r:id="rId12" w:history="1">
        <w:r w:rsidRPr="004D3ED7">
          <w:rPr>
            <w:rStyle w:val="Hyperlink"/>
            <w:bCs/>
            <w:u w:val="none"/>
            <w:lang w:val="en-GB"/>
          </w:rPr>
          <w:t>http://aeo.sllf.qmul.ac.uk/Files/NounPhrases/Noun%20Phrases.html</w:t>
        </w:r>
      </w:hyperlink>
      <w:r w:rsidRPr="004D3ED7">
        <w:rPr>
          <w:bCs/>
          <w:lang w:val="en-GB"/>
        </w:rPr>
        <w:t xml:space="preserve"> [Accessed 20 April 2015].</w:t>
      </w:r>
    </w:p>
    <w:p w14:paraId="26114EC1" w14:textId="77777777" w:rsidR="0037372D" w:rsidRPr="004D3ED7" w:rsidRDefault="0037372D" w:rsidP="0037372D">
      <w:pPr>
        <w:rPr>
          <w:b/>
          <w:u w:val="single"/>
          <w:lang w:val="en-GB"/>
        </w:rPr>
      </w:pPr>
    </w:p>
    <w:p w14:paraId="01070FE5" w14:textId="77777777" w:rsidR="0037372D" w:rsidRDefault="0037372D" w:rsidP="0037372D">
      <w:pPr>
        <w:rPr>
          <w:b/>
          <w:u w:val="single"/>
        </w:rPr>
      </w:pPr>
    </w:p>
    <w:p w14:paraId="06F96623" w14:textId="77777777" w:rsidR="0037372D" w:rsidRDefault="0037372D" w:rsidP="0037372D">
      <w:pPr>
        <w:rPr>
          <w:b/>
          <w:u w:val="single"/>
        </w:rPr>
      </w:pPr>
    </w:p>
    <w:p w14:paraId="28D00B0F" w14:textId="77777777" w:rsidR="007A27BE" w:rsidRDefault="007A27BE" w:rsidP="0037372D">
      <w:pPr>
        <w:rPr>
          <w:b/>
          <w:u w:val="single"/>
        </w:rPr>
      </w:pPr>
    </w:p>
    <w:p w14:paraId="50450239" w14:textId="77777777" w:rsidR="007A27BE" w:rsidRDefault="007A27BE" w:rsidP="0037372D">
      <w:pPr>
        <w:rPr>
          <w:b/>
          <w:u w:val="single"/>
        </w:rPr>
      </w:pPr>
    </w:p>
    <w:p w14:paraId="027316A5" w14:textId="77777777" w:rsidR="007A27BE" w:rsidRDefault="007A27BE" w:rsidP="0037372D">
      <w:pPr>
        <w:rPr>
          <w:b/>
          <w:u w:val="single"/>
        </w:rPr>
      </w:pPr>
    </w:p>
    <w:p w14:paraId="14387024" w14:textId="77777777" w:rsidR="007A27BE" w:rsidRDefault="007A27BE" w:rsidP="0037372D">
      <w:pPr>
        <w:rPr>
          <w:b/>
          <w:u w:val="single"/>
        </w:rPr>
      </w:pPr>
    </w:p>
    <w:p w14:paraId="5432D166" w14:textId="77777777" w:rsidR="007A27BE" w:rsidRDefault="007A27BE" w:rsidP="0037372D">
      <w:pPr>
        <w:rPr>
          <w:b/>
          <w:u w:val="single"/>
        </w:rPr>
      </w:pPr>
    </w:p>
    <w:p w14:paraId="3C980900" w14:textId="77777777" w:rsidR="007A27BE" w:rsidRDefault="007A27BE" w:rsidP="0037372D">
      <w:pPr>
        <w:rPr>
          <w:b/>
          <w:u w:val="single"/>
        </w:rPr>
      </w:pPr>
    </w:p>
    <w:p w14:paraId="2F9E21C3" w14:textId="77777777" w:rsidR="007A27BE" w:rsidRDefault="007A27BE" w:rsidP="0037372D">
      <w:pPr>
        <w:rPr>
          <w:b/>
          <w:u w:val="single"/>
        </w:rPr>
      </w:pPr>
    </w:p>
    <w:p w14:paraId="261D7745" w14:textId="7652FA46" w:rsidR="0037372D" w:rsidRDefault="0037372D" w:rsidP="0037372D">
      <w:pPr>
        <w:rPr>
          <w:b/>
          <w:u w:val="single"/>
        </w:rPr>
      </w:pPr>
    </w:p>
    <w:p w14:paraId="53756B28" w14:textId="77777777" w:rsidR="0037372D" w:rsidRDefault="0037372D" w:rsidP="0037372D">
      <w:pPr>
        <w:rPr>
          <w:b/>
          <w:u w:val="single"/>
        </w:rPr>
      </w:pPr>
    </w:p>
    <w:p w14:paraId="5A9CB63F" w14:textId="77777777" w:rsidR="0037372D" w:rsidRDefault="0037372D" w:rsidP="0037372D">
      <w:pPr>
        <w:rPr>
          <w:b/>
          <w:u w:val="single"/>
        </w:rPr>
      </w:pPr>
    </w:p>
    <w:p w14:paraId="49086B20" w14:textId="77777777" w:rsidR="0037372D" w:rsidRDefault="0037372D" w:rsidP="0037372D">
      <w:pPr>
        <w:rPr>
          <w:b/>
          <w:u w:val="single"/>
        </w:rPr>
      </w:pPr>
    </w:p>
    <w:p w14:paraId="6302751A" w14:textId="77777777" w:rsidR="0037372D" w:rsidRDefault="0037372D" w:rsidP="0037372D">
      <w:pPr>
        <w:rPr>
          <w:b/>
          <w:u w:val="single"/>
        </w:rPr>
      </w:pPr>
    </w:p>
    <w:p w14:paraId="70535569" w14:textId="77777777" w:rsidR="0037372D" w:rsidRDefault="0037372D" w:rsidP="0037372D">
      <w:pPr>
        <w:rPr>
          <w:b/>
          <w:u w:val="single"/>
        </w:rPr>
      </w:pPr>
    </w:p>
    <w:p w14:paraId="48009DB9" w14:textId="77777777" w:rsidR="0037372D" w:rsidRDefault="0037372D" w:rsidP="0037372D">
      <w:pPr>
        <w:rPr>
          <w:b/>
          <w:u w:val="single"/>
        </w:rPr>
      </w:pPr>
    </w:p>
    <w:p w14:paraId="5AAF905B" w14:textId="77777777" w:rsidR="0037372D" w:rsidRDefault="0037372D" w:rsidP="0037372D">
      <w:pPr>
        <w:rPr>
          <w:b/>
          <w:u w:val="single"/>
        </w:rPr>
      </w:pPr>
    </w:p>
    <w:p w14:paraId="1C41DE35" w14:textId="77777777" w:rsidR="0037372D" w:rsidRDefault="0037372D" w:rsidP="0037372D">
      <w:pPr>
        <w:rPr>
          <w:b/>
          <w:u w:val="single"/>
        </w:rPr>
      </w:pPr>
    </w:p>
    <w:p w14:paraId="25F6675B" w14:textId="77777777" w:rsidR="0037372D" w:rsidRDefault="0037372D" w:rsidP="0037372D">
      <w:pPr>
        <w:rPr>
          <w:b/>
          <w:u w:val="single"/>
        </w:rPr>
      </w:pPr>
    </w:p>
    <w:p w14:paraId="78E7C833" w14:textId="77777777" w:rsidR="0037372D" w:rsidRDefault="0037372D" w:rsidP="0037372D">
      <w:pPr>
        <w:rPr>
          <w:b/>
          <w:u w:val="single"/>
        </w:rPr>
      </w:pPr>
    </w:p>
    <w:p w14:paraId="6EF84AEE" w14:textId="77777777" w:rsidR="0037372D" w:rsidRDefault="0037372D" w:rsidP="0037372D">
      <w:pPr>
        <w:rPr>
          <w:b/>
          <w:u w:val="single"/>
        </w:rPr>
      </w:pPr>
    </w:p>
    <w:p w14:paraId="465F76C9" w14:textId="77777777" w:rsidR="0037372D" w:rsidRDefault="0037372D" w:rsidP="0037372D">
      <w:pPr>
        <w:rPr>
          <w:b/>
          <w:u w:val="single"/>
        </w:rPr>
      </w:pPr>
    </w:p>
    <w:p w14:paraId="575CCD44" w14:textId="77777777" w:rsidR="0037372D" w:rsidRDefault="0037372D" w:rsidP="0037372D">
      <w:pPr>
        <w:rPr>
          <w:b/>
          <w:u w:val="single"/>
        </w:rPr>
      </w:pPr>
    </w:p>
    <w:p w14:paraId="1E3B9826" w14:textId="77777777" w:rsidR="0037372D" w:rsidRDefault="0037372D" w:rsidP="0037372D">
      <w:pPr>
        <w:rPr>
          <w:b/>
          <w:u w:val="single"/>
        </w:rPr>
      </w:pPr>
    </w:p>
    <w:p w14:paraId="6F48B99A" w14:textId="77777777" w:rsidR="0037372D" w:rsidRDefault="0037372D" w:rsidP="0037372D">
      <w:pPr>
        <w:rPr>
          <w:b/>
          <w:u w:val="single"/>
        </w:rPr>
      </w:pPr>
    </w:p>
    <w:p w14:paraId="540533F1" w14:textId="77777777" w:rsidR="0037372D" w:rsidRDefault="0037372D" w:rsidP="0037372D">
      <w:pPr>
        <w:rPr>
          <w:b/>
          <w:u w:val="single"/>
        </w:rPr>
      </w:pPr>
    </w:p>
    <w:p w14:paraId="66A68D13" w14:textId="77777777" w:rsidR="0037372D" w:rsidRPr="0037372D" w:rsidRDefault="0037372D" w:rsidP="0037372D">
      <w:pPr>
        <w:rPr>
          <w:b/>
          <w:u w:val="single"/>
        </w:rPr>
      </w:pPr>
    </w:p>
    <w:sectPr w:rsidR="0037372D" w:rsidRPr="0037372D" w:rsidSect="007F52F6">
      <w:headerReference w:type="defaul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85FE" w14:textId="77777777" w:rsidR="0037372D" w:rsidRDefault="0037372D" w:rsidP="0037372D">
      <w:r>
        <w:separator/>
      </w:r>
    </w:p>
  </w:endnote>
  <w:endnote w:type="continuationSeparator" w:id="0">
    <w:p w14:paraId="72CCD95A" w14:textId="77777777" w:rsidR="0037372D" w:rsidRDefault="0037372D" w:rsidP="0037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9CC89" w14:textId="77777777" w:rsidR="0037372D" w:rsidRDefault="0037372D" w:rsidP="0037372D">
      <w:r>
        <w:separator/>
      </w:r>
    </w:p>
  </w:footnote>
  <w:footnote w:type="continuationSeparator" w:id="0">
    <w:p w14:paraId="1A09F8B0" w14:textId="77777777" w:rsidR="0037372D" w:rsidRDefault="0037372D" w:rsidP="00373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EA6AC" w14:textId="77777777" w:rsidR="0037372D" w:rsidRDefault="00401AED" w:rsidP="0037372D">
    <w:pPr>
      <w:pStyle w:val="Header"/>
      <w:jc w:val="right"/>
    </w:pPr>
    <w:proofErr w:type="spellStart"/>
    <w:r>
      <w:t>InForm</w:t>
    </w:r>
    <w:proofErr w:type="spellEnd"/>
    <w:r>
      <w:t xml:space="preserve"> 2018</w:t>
    </w:r>
  </w:p>
  <w:p w14:paraId="611CD539" w14:textId="77777777" w:rsidR="0037372D" w:rsidRDefault="0037372D" w:rsidP="0037372D">
    <w:pPr>
      <w:pStyle w:val="Header"/>
      <w:jc w:val="center"/>
    </w:pPr>
    <w:r>
      <w:t>Using LCT to enhance students’ academic writing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72D"/>
    <w:rsid w:val="0037372D"/>
    <w:rsid w:val="00401AED"/>
    <w:rsid w:val="004D3ED7"/>
    <w:rsid w:val="00574554"/>
    <w:rsid w:val="00637F58"/>
    <w:rsid w:val="007A27BE"/>
    <w:rsid w:val="007F52F6"/>
    <w:rsid w:val="00954E79"/>
    <w:rsid w:val="00F15E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14A9C"/>
  <w14:defaultImageDpi w14:val="300"/>
  <w15:docId w15:val="{DC220A29-CC77-41EC-9612-F3E654FA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7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372D"/>
    <w:rPr>
      <w:rFonts w:ascii="Lucida Grande" w:hAnsi="Lucida Grande" w:cs="Lucida Grande"/>
      <w:sz w:val="18"/>
      <w:szCs w:val="18"/>
    </w:rPr>
  </w:style>
  <w:style w:type="paragraph" w:styleId="Header">
    <w:name w:val="header"/>
    <w:basedOn w:val="Normal"/>
    <w:link w:val="HeaderChar"/>
    <w:uiPriority w:val="99"/>
    <w:unhideWhenUsed/>
    <w:rsid w:val="0037372D"/>
    <w:pPr>
      <w:tabs>
        <w:tab w:val="center" w:pos="4419"/>
        <w:tab w:val="right" w:pos="8838"/>
      </w:tabs>
    </w:pPr>
  </w:style>
  <w:style w:type="character" w:customStyle="1" w:styleId="HeaderChar">
    <w:name w:val="Header Char"/>
    <w:basedOn w:val="DefaultParagraphFont"/>
    <w:link w:val="Header"/>
    <w:uiPriority w:val="99"/>
    <w:rsid w:val="0037372D"/>
  </w:style>
  <w:style w:type="paragraph" w:styleId="Footer">
    <w:name w:val="footer"/>
    <w:basedOn w:val="Normal"/>
    <w:link w:val="FooterChar"/>
    <w:uiPriority w:val="99"/>
    <w:unhideWhenUsed/>
    <w:rsid w:val="0037372D"/>
    <w:pPr>
      <w:tabs>
        <w:tab w:val="center" w:pos="4419"/>
        <w:tab w:val="right" w:pos="8838"/>
      </w:tabs>
    </w:pPr>
  </w:style>
  <w:style w:type="character" w:customStyle="1" w:styleId="FooterChar">
    <w:name w:val="Footer Char"/>
    <w:basedOn w:val="DefaultParagraphFont"/>
    <w:link w:val="Footer"/>
    <w:uiPriority w:val="99"/>
    <w:rsid w:val="0037372D"/>
  </w:style>
  <w:style w:type="table" w:styleId="TableGrid">
    <w:name w:val="Table Grid"/>
    <w:basedOn w:val="TableNormal"/>
    <w:uiPriority w:val="59"/>
    <w:rsid w:val="00401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01A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1">
    <w:name w:val="Light Grid Accent 1"/>
    <w:basedOn w:val="TableNormal"/>
    <w:uiPriority w:val="62"/>
    <w:rsid w:val="00401A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4D3E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85150">
      <w:bodyDiv w:val="1"/>
      <w:marLeft w:val="0"/>
      <w:marRight w:val="0"/>
      <w:marTop w:val="0"/>
      <w:marBottom w:val="0"/>
      <w:divBdr>
        <w:top w:val="none" w:sz="0" w:space="0" w:color="auto"/>
        <w:left w:val="none" w:sz="0" w:space="0" w:color="auto"/>
        <w:bottom w:val="none" w:sz="0" w:space="0" w:color="auto"/>
        <w:right w:val="none" w:sz="0" w:space="0" w:color="auto"/>
      </w:divBdr>
    </w:div>
    <w:div w:id="886406792">
      <w:bodyDiv w:val="1"/>
      <w:marLeft w:val="0"/>
      <w:marRight w:val="0"/>
      <w:marTop w:val="0"/>
      <w:marBottom w:val="0"/>
      <w:divBdr>
        <w:top w:val="none" w:sz="0" w:space="0" w:color="auto"/>
        <w:left w:val="none" w:sz="0" w:space="0" w:color="auto"/>
        <w:bottom w:val="none" w:sz="0" w:space="0" w:color="auto"/>
        <w:right w:val="none" w:sz="0" w:space="0" w:color="auto"/>
      </w:divBdr>
    </w:div>
    <w:div w:id="983778265">
      <w:bodyDiv w:val="1"/>
      <w:marLeft w:val="0"/>
      <w:marRight w:val="0"/>
      <w:marTop w:val="0"/>
      <w:marBottom w:val="0"/>
      <w:divBdr>
        <w:top w:val="none" w:sz="0" w:space="0" w:color="auto"/>
        <w:left w:val="none" w:sz="0" w:space="0" w:color="auto"/>
        <w:bottom w:val="none" w:sz="0" w:space="0" w:color="auto"/>
        <w:right w:val="none" w:sz="0" w:space="0" w:color="auto"/>
      </w:divBdr>
    </w:div>
    <w:div w:id="1876118013">
      <w:bodyDiv w:val="1"/>
      <w:marLeft w:val="0"/>
      <w:marRight w:val="0"/>
      <w:marTop w:val="0"/>
      <w:marBottom w:val="0"/>
      <w:divBdr>
        <w:top w:val="none" w:sz="0" w:space="0" w:color="auto"/>
        <w:left w:val="none" w:sz="0" w:space="0" w:color="auto"/>
        <w:bottom w:val="none" w:sz="0" w:space="0" w:color="auto"/>
        <w:right w:val="none" w:sz="0" w:space="0" w:color="auto"/>
      </w:divBdr>
    </w:div>
    <w:div w:id="2005548922">
      <w:bodyDiv w:val="1"/>
      <w:marLeft w:val="0"/>
      <w:marRight w:val="0"/>
      <w:marTop w:val="0"/>
      <w:marBottom w:val="0"/>
      <w:divBdr>
        <w:top w:val="none" w:sz="0" w:space="0" w:color="auto"/>
        <w:left w:val="none" w:sz="0" w:space="0" w:color="auto"/>
        <w:bottom w:val="none" w:sz="0" w:space="0" w:color="auto"/>
        <w:right w:val="none" w:sz="0" w:space="0" w:color="auto"/>
      </w:divBdr>
    </w:div>
    <w:div w:id="2094203243">
      <w:bodyDiv w:val="1"/>
      <w:marLeft w:val="0"/>
      <w:marRight w:val="0"/>
      <w:marTop w:val="0"/>
      <w:marBottom w:val="0"/>
      <w:divBdr>
        <w:top w:val="none" w:sz="0" w:space="0" w:color="auto"/>
        <w:left w:val="none" w:sz="0" w:space="0" w:color="auto"/>
        <w:bottom w:val="none" w:sz="0" w:space="0" w:color="auto"/>
        <w:right w:val="none" w:sz="0" w:space="0" w:color="auto"/>
      </w:divBdr>
    </w:div>
    <w:div w:id="2114939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aeo.sllf.qmul.ac.uk/Files/NounPhrases/Noun%20Phras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las.ac.uk/materialsbank/mb063/eap/05/vs70402.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aeo.sllf.qmul.ac.uk/Files/Nominalization/Nom%20LOC.html" TargetMode="External"/><Relationship Id="rId4" Type="http://schemas.openxmlformats.org/officeDocument/2006/relationships/footnotes" Target="footnotes.xml"/><Relationship Id="rId9" Type="http://schemas.openxmlformats.org/officeDocument/2006/relationships/hyperlink" Target="http://www.uefap.com/writing/feature/complex.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 Villegas</cp:lastModifiedBy>
  <cp:revision>5</cp:revision>
  <cp:lastPrinted>2017-10-30T08:38:00Z</cp:lastPrinted>
  <dcterms:created xsi:type="dcterms:W3CDTF">2017-10-28T20:07:00Z</dcterms:created>
  <dcterms:modified xsi:type="dcterms:W3CDTF">2018-06-29T10:18:00Z</dcterms:modified>
</cp:coreProperties>
</file>