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2DD" w:rsidRDefault="00432E45" w:rsidP="007F244F">
      <w:pPr>
        <w:rPr>
          <w:rFonts w:ascii="Rdg Vesta" w:hAnsi="Rdg Vesta"/>
          <w:sz w:val="40"/>
          <w:szCs w:val="40"/>
        </w:rPr>
      </w:pPr>
      <w:r>
        <w:rPr>
          <w:rFonts w:ascii="Rdg Vesta" w:hAnsi="Rdg Vesta"/>
          <w:noProof/>
          <w:sz w:val="40"/>
          <w:szCs w:val="40"/>
        </w:rPr>
        <w:drawing>
          <wp:anchor distT="0" distB="0" distL="114300" distR="114300" simplePos="0" relativeHeight="251660288" behindDoc="0" locked="0" layoutInCell="1" allowOverlap="1">
            <wp:simplePos x="0" y="0"/>
            <wp:positionH relativeFrom="column">
              <wp:posOffset>-19050</wp:posOffset>
            </wp:positionH>
            <wp:positionV relativeFrom="paragraph">
              <wp:posOffset>-190500</wp:posOffset>
            </wp:positionV>
            <wp:extent cx="1600200" cy="838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RMLOGO.gif"/>
                    <pic:cNvPicPr/>
                  </pic:nvPicPr>
                  <pic:blipFill>
                    <a:blip r:embed="rId5">
                      <a:extLst>
                        <a:ext uri="{28A0092B-C50C-407E-A947-70E740481C1C}">
                          <a14:useLocalDpi xmlns:a14="http://schemas.microsoft.com/office/drawing/2010/main" val="0"/>
                        </a:ext>
                      </a:extLst>
                    </a:blip>
                    <a:stretch>
                      <a:fillRect/>
                    </a:stretch>
                  </pic:blipFill>
                  <pic:spPr>
                    <a:xfrm>
                      <a:off x="0" y="0"/>
                      <a:ext cx="1600200" cy="8382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7F244F" w:rsidRPr="007F244F">
        <w:rPr>
          <w:rFonts w:ascii="Rdg Vesta" w:hAnsi="Rdg Vesta"/>
          <w:sz w:val="40"/>
          <w:szCs w:val="40"/>
        </w:rPr>
        <w:t>InForm</w:t>
      </w:r>
      <w:proofErr w:type="spellEnd"/>
      <w:r w:rsidR="007F244F" w:rsidRPr="007F244F">
        <w:rPr>
          <w:rFonts w:ascii="Rdg Vesta" w:hAnsi="Rdg Vesta"/>
          <w:sz w:val="40"/>
          <w:szCs w:val="40"/>
        </w:rPr>
        <w:t xml:space="preserve"> Conference 2013 –Programme</w:t>
      </w:r>
    </w:p>
    <w:p w:rsidR="00CD1681" w:rsidRPr="006342DD" w:rsidRDefault="007F244F" w:rsidP="007F244F">
      <w:pPr>
        <w:rPr>
          <w:rFonts w:ascii="Rdg Vesta" w:hAnsi="Rdg Vesta"/>
          <w:i/>
          <w:color w:val="A6A6A6" w:themeColor="background1" w:themeShade="A6"/>
          <w:sz w:val="32"/>
          <w:szCs w:val="32"/>
        </w:rPr>
      </w:pPr>
      <w:r>
        <w:rPr>
          <w:noProof/>
        </w:rPr>
        <w:drawing>
          <wp:anchor distT="0" distB="0" distL="114300" distR="114300" simplePos="0" relativeHeight="251659264" behindDoc="0" locked="0" layoutInCell="1" allowOverlap="1" wp14:anchorId="59B42BAE" wp14:editId="6FFC921E">
            <wp:simplePos x="0" y="0"/>
            <wp:positionH relativeFrom="page">
              <wp:posOffset>8019415</wp:posOffset>
            </wp:positionH>
            <wp:positionV relativeFrom="page">
              <wp:posOffset>725170</wp:posOffset>
            </wp:positionV>
            <wp:extent cx="1511935" cy="492760"/>
            <wp:effectExtent l="0" t="0" r="0" b="2540"/>
            <wp:wrapNone/>
            <wp:docPr id="2" name="Picture 2" descr="UR Devic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 Device 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935" cy="492760"/>
                    </a:xfrm>
                    <a:prstGeom prst="rect">
                      <a:avLst/>
                    </a:prstGeom>
                    <a:noFill/>
                  </pic:spPr>
                </pic:pic>
              </a:graphicData>
            </a:graphic>
            <wp14:sizeRelH relativeFrom="page">
              <wp14:pctWidth>0</wp14:pctWidth>
            </wp14:sizeRelH>
            <wp14:sizeRelV relativeFrom="page">
              <wp14:pctHeight>0</wp14:pctHeight>
            </wp14:sizeRelV>
          </wp:anchor>
        </w:drawing>
      </w:r>
      <w:r w:rsidR="006342DD">
        <w:rPr>
          <w:rFonts w:ascii="Rdg Vesta" w:hAnsi="Rdg Vesta"/>
          <w:i/>
          <w:color w:val="A6A6A6" w:themeColor="background1" w:themeShade="A6"/>
          <w:sz w:val="28"/>
          <w:szCs w:val="28"/>
        </w:rPr>
        <w:t xml:space="preserve"> </w:t>
      </w:r>
      <w:r w:rsidR="006342DD" w:rsidRPr="006342DD">
        <w:rPr>
          <w:rFonts w:ascii="Rdg Vesta" w:hAnsi="Rdg Vesta"/>
          <w:i/>
          <w:color w:val="A6A6A6" w:themeColor="background1" w:themeShade="A6"/>
          <w:sz w:val="32"/>
          <w:szCs w:val="32"/>
        </w:rPr>
        <w:t>Balancing linguistic and content teaching: how much and when?</w:t>
      </w:r>
    </w:p>
    <w:tbl>
      <w:tblPr>
        <w:tblStyle w:val="TableGrid"/>
        <w:tblpPr w:leftFromText="180" w:rightFromText="180" w:vertAnchor="page" w:horzAnchor="margin" w:tblpY="3085"/>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09"/>
        <w:gridCol w:w="5387"/>
        <w:gridCol w:w="5812"/>
        <w:gridCol w:w="1166"/>
      </w:tblGrid>
      <w:tr w:rsidR="007F244F" w:rsidRPr="000134F0" w:rsidTr="007F244F">
        <w:tc>
          <w:tcPr>
            <w:tcW w:w="1809" w:type="dxa"/>
          </w:tcPr>
          <w:p w:rsidR="007F244F" w:rsidRPr="009853D8" w:rsidRDefault="007F244F" w:rsidP="007F244F">
            <w:pPr>
              <w:rPr>
                <w:rFonts w:ascii="Rdg Vesta" w:hAnsi="Rdg Vesta"/>
                <w:sz w:val="20"/>
                <w:szCs w:val="20"/>
              </w:rPr>
            </w:pPr>
            <w:r w:rsidRPr="009853D8">
              <w:rPr>
                <w:rFonts w:ascii="Rdg Vesta" w:hAnsi="Rdg Vesta"/>
                <w:sz w:val="20"/>
                <w:szCs w:val="20"/>
              </w:rPr>
              <w:t>0900</w:t>
            </w:r>
          </w:p>
        </w:tc>
        <w:tc>
          <w:tcPr>
            <w:tcW w:w="11199" w:type="dxa"/>
            <w:gridSpan w:val="2"/>
          </w:tcPr>
          <w:p w:rsidR="007F244F" w:rsidRPr="009853D8" w:rsidRDefault="007F244F" w:rsidP="007F244F">
            <w:pPr>
              <w:jc w:val="center"/>
              <w:rPr>
                <w:rFonts w:ascii="Rdg Vesta" w:hAnsi="Rdg Vesta"/>
                <w:i/>
                <w:sz w:val="20"/>
                <w:szCs w:val="20"/>
              </w:rPr>
            </w:pPr>
            <w:r w:rsidRPr="009853D8">
              <w:rPr>
                <w:rFonts w:ascii="Rdg Vesta" w:hAnsi="Rdg Vesta"/>
                <w:i/>
                <w:sz w:val="20"/>
                <w:szCs w:val="20"/>
              </w:rPr>
              <w:t>Registration – Coffee and pastries</w:t>
            </w:r>
          </w:p>
        </w:tc>
        <w:tc>
          <w:tcPr>
            <w:tcW w:w="1166" w:type="dxa"/>
          </w:tcPr>
          <w:p w:rsidR="007F244F" w:rsidRPr="000134F0" w:rsidRDefault="007F244F" w:rsidP="007F244F">
            <w:pPr>
              <w:jc w:val="center"/>
              <w:rPr>
                <w:rFonts w:ascii="Rdg Swift" w:hAnsi="Rdg Swift"/>
              </w:rPr>
            </w:pPr>
          </w:p>
        </w:tc>
      </w:tr>
      <w:tr w:rsidR="007F244F" w:rsidRPr="000134F0" w:rsidTr="007F244F">
        <w:tc>
          <w:tcPr>
            <w:tcW w:w="1809" w:type="dxa"/>
          </w:tcPr>
          <w:p w:rsidR="007F244F" w:rsidRPr="009853D8" w:rsidRDefault="007F244F" w:rsidP="007F244F">
            <w:pPr>
              <w:rPr>
                <w:rFonts w:ascii="Rdg Vesta" w:hAnsi="Rdg Vesta"/>
                <w:sz w:val="20"/>
                <w:szCs w:val="20"/>
              </w:rPr>
            </w:pPr>
            <w:r w:rsidRPr="009853D8">
              <w:rPr>
                <w:rFonts w:ascii="Rdg Vesta" w:hAnsi="Rdg Vesta"/>
                <w:sz w:val="20"/>
                <w:szCs w:val="20"/>
              </w:rPr>
              <w:t>0930-0940</w:t>
            </w:r>
          </w:p>
        </w:tc>
        <w:tc>
          <w:tcPr>
            <w:tcW w:w="11199" w:type="dxa"/>
            <w:gridSpan w:val="2"/>
          </w:tcPr>
          <w:p w:rsidR="007F244F" w:rsidRPr="009853D8" w:rsidRDefault="007F244F" w:rsidP="007F244F">
            <w:pPr>
              <w:jc w:val="center"/>
              <w:rPr>
                <w:rFonts w:ascii="Rdg Vesta" w:hAnsi="Rdg Vesta"/>
                <w:i/>
                <w:sz w:val="20"/>
                <w:szCs w:val="20"/>
              </w:rPr>
            </w:pPr>
            <w:r w:rsidRPr="009853D8">
              <w:rPr>
                <w:rFonts w:ascii="Rdg Vesta" w:hAnsi="Rdg Vesta"/>
                <w:i/>
                <w:sz w:val="20"/>
                <w:szCs w:val="20"/>
              </w:rPr>
              <w:t>Welcome and conference opening (all delegates)</w:t>
            </w:r>
          </w:p>
        </w:tc>
        <w:tc>
          <w:tcPr>
            <w:tcW w:w="1166" w:type="dxa"/>
          </w:tcPr>
          <w:p w:rsidR="007F244F" w:rsidRPr="000134F0" w:rsidRDefault="007F244F" w:rsidP="007F244F">
            <w:pPr>
              <w:rPr>
                <w:rFonts w:ascii="Rdg Swift" w:hAnsi="Rdg Swift"/>
              </w:rPr>
            </w:pPr>
          </w:p>
        </w:tc>
      </w:tr>
      <w:tr w:rsidR="007F244F" w:rsidRPr="000134F0" w:rsidTr="007F244F">
        <w:tc>
          <w:tcPr>
            <w:tcW w:w="1809" w:type="dxa"/>
          </w:tcPr>
          <w:p w:rsidR="007F244F" w:rsidRPr="009853D8" w:rsidRDefault="007F244F" w:rsidP="007F244F">
            <w:pPr>
              <w:rPr>
                <w:rFonts w:ascii="Rdg Vesta" w:hAnsi="Rdg Vesta"/>
                <w:sz w:val="20"/>
                <w:szCs w:val="20"/>
              </w:rPr>
            </w:pPr>
            <w:r w:rsidRPr="009853D8">
              <w:rPr>
                <w:rFonts w:ascii="Rdg Vesta" w:hAnsi="Rdg Vesta"/>
                <w:sz w:val="20"/>
                <w:szCs w:val="20"/>
              </w:rPr>
              <w:t>0940-1025</w:t>
            </w:r>
          </w:p>
        </w:tc>
        <w:tc>
          <w:tcPr>
            <w:tcW w:w="11199" w:type="dxa"/>
            <w:gridSpan w:val="2"/>
          </w:tcPr>
          <w:p w:rsidR="007F244F" w:rsidRPr="009853D8" w:rsidRDefault="007F244F" w:rsidP="007F244F">
            <w:pPr>
              <w:rPr>
                <w:rFonts w:ascii="Rdg Vesta" w:hAnsi="Rdg Vesta"/>
                <w:b/>
                <w:sz w:val="20"/>
                <w:szCs w:val="20"/>
              </w:rPr>
            </w:pPr>
            <w:r w:rsidRPr="009853D8">
              <w:rPr>
                <w:rFonts w:ascii="Rdg Vesta" w:hAnsi="Rdg Vesta"/>
                <w:b/>
                <w:sz w:val="20"/>
                <w:szCs w:val="20"/>
              </w:rPr>
              <w:t xml:space="preserve">Keynote address 1 </w:t>
            </w:r>
          </w:p>
          <w:p w:rsidR="007F244F" w:rsidRPr="005D6117" w:rsidRDefault="007F244F" w:rsidP="007F244F">
            <w:pPr>
              <w:rPr>
                <w:rFonts w:ascii="Rdg Vesta" w:hAnsi="Rdg Vesta"/>
                <w:sz w:val="20"/>
                <w:szCs w:val="20"/>
              </w:rPr>
            </w:pPr>
            <w:r w:rsidRPr="009853D8">
              <w:rPr>
                <w:rFonts w:ascii="Rdg Vesta" w:hAnsi="Rdg Vesta"/>
                <w:sz w:val="20"/>
                <w:szCs w:val="20"/>
              </w:rPr>
              <w:t xml:space="preserve"> </w:t>
            </w:r>
            <w:proofErr w:type="spellStart"/>
            <w:r w:rsidRPr="00CD1681">
              <w:rPr>
                <w:rFonts w:ascii="Rdg Vesta" w:hAnsi="Rdg Vesta"/>
                <w:b/>
                <w:sz w:val="20"/>
                <w:szCs w:val="20"/>
              </w:rPr>
              <w:t>Dr.</w:t>
            </w:r>
            <w:proofErr w:type="spellEnd"/>
            <w:r w:rsidRPr="00CD1681">
              <w:rPr>
                <w:rFonts w:ascii="Rdg Vesta" w:hAnsi="Rdg Vesta"/>
                <w:b/>
                <w:sz w:val="20"/>
                <w:szCs w:val="20"/>
              </w:rPr>
              <w:t xml:space="preserve"> Dave </w:t>
            </w:r>
            <w:proofErr w:type="spellStart"/>
            <w:r w:rsidRPr="00CD1681">
              <w:rPr>
                <w:rFonts w:ascii="Rdg Vesta" w:hAnsi="Rdg Vesta"/>
                <w:b/>
                <w:sz w:val="20"/>
                <w:szCs w:val="20"/>
              </w:rPr>
              <w:t>Burnapp</w:t>
            </w:r>
            <w:proofErr w:type="spellEnd"/>
            <w:r w:rsidRPr="00CD1681">
              <w:rPr>
                <w:rFonts w:ascii="Rdg Vesta" w:hAnsi="Rdg Vesta"/>
                <w:b/>
                <w:sz w:val="20"/>
                <w:szCs w:val="20"/>
              </w:rPr>
              <w:t xml:space="preserve"> </w:t>
            </w:r>
          </w:p>
          <w:p w:rsidR="007F244F" w:rsidRPr="009853D8" w:rsidRDefault="007F244F" w:rsidP="007F244F">
            <w:pPr>
              <w:rPr>
                <w:rFonts w:ascii="Rdg Vesta" w:hAnsi="Rdg Vesta"/>
                <w:sz w:val="20"/>
                <w:szCs w:val="20"/>
              </w:rPr>
            </w:pPr>
            <w:r w:rsidRPr="009853D8">
              <w:rPr>
                <w:rFonts w:ascii="Rdg Vesta" w:hAnsi="Rdg Vesta"/>
                <w:sz w:val="20"/>
                <w:szCs w:val="20"/>
              </w:rPr>
              <w:t xml:space="preserve">Associate </w:t>
            </w:r>
            <w:proofErr w:type="gramStart"/>
            <w:r w:rsidRPr="009853D8">
              <w:rPr>
                <w:rFonts w:ascii="Rdg Vesta" w:hAnsi="Rdg Vesta"/>
                <w:sz w:val="20"/>
                <w:szCs w:val="20"/>
              </w:rPr>
              <w:t>Lecturer ,</w:t>
            </w:r>
            <w:proofErr w:type="gramEnd"/>
            <w:r w:rsidRPr="009853D8">
              <w:rPr>
                <w:rFonts w:ascii="Rdg Vesta" w:hAnsi="Rdg Vesta"/>
                <w:sz w:val="20"/>
                <w:szCs w:val="20"/>
              </w:rPr>
              <w:t xml:space="preserve">  University of Northampton; National Teaching Fellow (HEA).</w:t>
            </w:r>
          </w:p>
          <w:p w:rsidR="007F244F" w:rsidRPr="009853D8" w:rsidRDefault="007F244F" w:rsidP="007F244F">
            <w:pPr>
              <w:rPr>
                <w:rFonts w:ascii="Rdg Vesta" w:hAnsi="Rdg Vesta"/>
                <w:sz w:val="20"/>
                <w:szCs w:val="20"/>
              </w:rPr>
            </w:pPr>
          </w:p>
          <w:p w:rsidR="007F244F" w:rsidRPr="009853D8" w:rsidRDefault="007F244F" w:rsidP="007F244F">
            <w:pPr>
              <w:rPr>
                <w:rFonts w:ascii="Rdg Vesta" w:hAnsi="Rdg Vesta"/>
                <w:b/>
                <w:sz w:val="20"/>
                <w:szCs w:val="20"/>
              </w:rPr>
            </w:pPr>
            <w:r w:rsidRPr="009853D8">
              <w:rPr>
                <w:rFonts w:ascii="Rdg Vesta" w:hAnsi="Rdg Vesta"/>
                <w:b/>
                <w:sz w:val="20"/>
                <w:szCs w:val="20"/>
              </w:rPr>
              <w:t xml:space="preserve">'Russian </w:t>
            </w:r>
            <w:proofErr w:type="spellStart"/>
            <w:r w:rsidRPr="009853D8">
              <w:rPr>
                <w:rFonts w:ascii="Rdg Vesta" w:hAnsi="Rdg Vesta"/>
                <w:b/>
                <w:sz w:val="20"/>
                <w:szCs w:val="20"/>
              </w:rPr>
              <w:t>Matryoshka</w:t>
            </w:r>
            <w:proofErr w:type="spellEnd"/>
            <w:r w:rsidRPr="009853D8">
              <w:rPr>
                <w:rFonts w:ascii="Rdg Vesta" w:hAnsi="Rdg Vesta"/>
                <w:b/>
                <w:sz w:val="20"/>
                <w:szCs w:val="20"/>
              </w:rPr>
              <w:t xml:space="preserve"> Nesting Dolls:' </w:t>
            </w:r>
          </w:p>
          <w:p w:rsidR="00647125" w:rsidRPr="009853D8" w:rsidRDefault="007F244F" w:rsidP="007F244F">
            <w:pPr>
              <w:rPr>
                <w:rFonts w:ascii="Rdg Vesta" w:hAnsi="Rdg Vesta"/>
                <w:sz w:val="20"/>
                <w:szCs w:val="20"/>
              </w:rPr>
            </w:pPr>
            <w:r w:rsidRPr="009853D8">
              <w:rPr>
                <w:rFonts w:ascii="Rdg Vesta" w:hAnsi="Rdg Vesta"/>
                <w:sz w:val="20"/>
                <w:szCs w:val="20"/>
              </w:rPr>
              <w:t xml:space="preserve">In this presentation Dave will develop an analogy based on </w:t>
            </w:r>
            <w:proofErr w:type="spellStart"/>
            <w:r w:rsidRPr="009853D8">
              <w:rPr>
                <w:rFonts w:ascii="Rdg Vesta" w:hAnsi="Rdg Vesta"/>
                <w:sz w:val="20"/>
                <w:szCs w:val="20"/>
              </w:rPr>
              <w:t>Matryoshka</w:t>
            </w:r>
            <w:proofErr w:type="spellEnd"/>
            <w:r w:rsidRPr="009853D8">
              <w:rPr>
                <w:rFonts w:ascii="Rdg Vesta" w:hAnsi="Rdg Vesta"/>
                <w:sz w:val="20"/>
                <w:szCs w:val="20"/>
              </w:rPr>
              <w:t xml:space="preserve"> dolls to explore the different forms of knowledge and learning outcomes which International Foundation Programmes might try to engender.</w:t>
            </w:r>
          </w:p>
        </w:tc>
        <w:tc>
          <w:tcPr>
            <w:tcW w:w="1166" w:type="dxa"/>
          </w:tcPr>
          <w:p w:rsidR="007F244F" w:rsidRPr="000134F0" w:rsidRDefault="007F244F" w:rsidP="007F244F">
            <w:pPr>
              <w:rPr>
                <w:rFonts w:ascii="Rdg Swift" w:hAnsi="Rdg Swift"/>
              </w:rPr>
            </w:pPr>
          </w:p>
        </w:tc>
      </w:tr>
      <w:tr w:rsidR="007F244F" w:rsidRPr="000134F0" w:rsidTr="007F244F">
        <w:tc>
          <w:tcPr>
            <w:tcW w:w="1809" w:type="dxa"/>
          </w:tcPr>
          <w:p w:rsidR="007F244F" w:rsidRPr="009853D8" w:rsidRDefault="007F244F" w:rsidP="007F244F">
            <w:pPr>
              <w:rPr>
                <w:rFonts w:ascii="Rdg Vesta" w:hAnsi="Rdg Vesta"/>
                <w:sz w:val="20"/>
                <w:szCs w:val="20"/>
              </w:rPr>
            </w:pPr>
            <w:r w:rsidRPr="009853D8">
              <w:rPr>
                <w:rFonts w:ascii="Rdg Vesta" w:hAnsi="Rdg Vesta"/>
                <w:sz w:val="20"/>
                <w:szCs w:val="20"/>
              </w:rPr>
              <w:t>1025-1045</w:t>
            </w:r>
          </w:p>
        </w:tc>
        <w:tc>
          <w:tcPr>
            <w:tcW w:w="11199" w:type="dxa"/>
            <w:gridSpan w:val="2"/>
          </w:tcPr>
          <w:p w:rsidR="007F244F" w:rsidRPr="009853D8" w:rsidRDefault="007F244F" w:rsidP="007F244F">
            <w:pPr>
              <w:jc w:val="center"/>
              <w:rPr>
                <w:rFonts w:ascii="Rdg Vesta" w:hAnsi="Rdg Vesta"/>
                <w:i/>
                <w:sz w:val="20"/>
                <w:szCs w:val="20"/>
              </w:rPr>
            </w:pPr>
            <w:r w:rsidRPr="009853D8">
              <w:rPr>
                <w:rFonts w:ascii="Rdg Vesta" w:hAnsi="Rdg Vesta"/>
                <w:i/>
                <w:sz w:val="20"/>
                <w:szCs w:val="20"/>
              </w:rPr>
              <w:t>Coffee</w:t>
            </w:r>
          </w:p>
        </w:tc>
        <w:tc>
          <w:tcPr>
            <w:tcW w:w="1166" w:type="dxa"/>
          </w:tcPr>
          <w:p w:rsidR="007F244F" w:rsidRPr="000134F0" w:rsidRDefault="007F244F" w:rsidP="007F244F">
            <w:pPr>
              <w:rPr>
                <w:rFonts w:ascii="Rdg Swift" w:hAnsi="Rdg Swift"/>
              </w:rPr>
            </w:pPr>
          </w:p>
        </w:tc>
      </w:tr>
      <w:tr w:rsidR="007F244F" w:rsidRPr="000134F0" w:rsidTr="007F244F">
        <w:tc>
          <w:tcPr>
            <w:tcW w:w="1809" w:type="dxa"/>
          </w:tcPr>
          <w:p w:rsidR="007F244F" w:rsidRPr="009853D8" w:rsidRDefault="007F244F" w:rsidP="007F244F">
            <w:pPr>
              <w:rPr>
                <w:rFonts w:ascii="Rdg Vesta" w:hAnsi="Rdg Vesta"/>
                <w:sz w:val="20"/>
                <w:szCs w:val="20"/>
              </w:rPr>
            </w:pPr>
            <w:r w:rsidRPr="009853D8">
              <w:rPr>
                <w:rFonts w:ascii="Rdg Vesta" w:hAnsi="Rdg Vesta"/>
                <w:sz w:val="20"/>
                <w:szCs w:val="20"/>
              </w:rPr>
              <w:t>1045-1130</w:t>
            </w:r>
          </w:p>
        </w:tc>
        <w:tc>
          <w:tcPr>
            <w:tcW w:w="5387" w:type="dxa"/>
          </w:tcPr>
          <w:p w:rsidR="007F244F" w:rsidRDefault="007F244F" w:rsidP="007F244F">
            <w:pPr>
              <w:rPr>
                <w:rFonts w:ascii="Rdg Vesta" w:hAnsi="Rdg Vesta"/>
                <w:b/>
                <w:sz w:val="20"/>
                <w:szCs w:val="20"/>
              </w:rPr>
            </w:pPr>
            <w:r w:rsidRPr="009853D8">
              <w:rPr>
                <w:rFonts w:ascii="Rdg Vesta" w:hAnsi="Rdg Vesta"/>
                <w:b/>
                <w:sz w:val="20"/>
                <w:szCs w:val="20"/>
              </w:rPr>
              <w:t>Anthony Manning, University of Kent</w:t>
            </w:r>
          </w:p>
          <w:p w:rsidR="007F244F" w:rsidRDefault="007F244F" w:rsidP="007F244F">
            <w:pPr>
              <w:rPr>
                <w:rFonts w:ascii="Rdg Vesta" w:hAnsi="Rdg Vesta"/>
                <w:b/>
                <w:sz w:val="20"/>
                <w:szCs w:val="20"/>
              </w:rPr>
            </w:pPr>
          </w:p>
          <w:p w:rsidR="007F244F" w:rsidRDefault="007F244F" w:rsidP="007F244F">
            <w:pPr>
              <w:rPr>
                <w:rFonts w:ascii="Rdg Vesta" w:hAnsi="Rdg Vesta"/>
                <w:b/>
                <w:sz w:val="20"/>
                <w:szCs w:val="20"/>
              </w:rPr>
            </w:pPr>
            <w:r>
              <w:rPr>
                <w:rFonts w:ascii="Rdg Vesta" w:hAnsi="Rdg Vesta"/>
                <w:b/>
                <w:sz w:val="20"/>
                <w:szCs w:val="20"/>
              </w:rPr>
              <w:t>EAP for the IFP: One size doesn’t fit all!</w:t>
            </w:r>
          </w:p>
          <w:p w:rsidR="007F244F" w:rsidRPr="009853D8" w:rsidRDefault="007F244F" w:rsidP="007F244F">
            <w:pPr>
              <w:rPr>
                <w:rFonts w:ascii="Rdg Vesta" w:hAnsi="Rdg Vesta"/>
                <w:b/>
                <w:sz w:val="20"/>
                <w:szCs w:val="20"/>
              </w:rPr>
            </w:pPr>
          </w:p>
          <w:p w:rsidR="007F244F" w:rsidRPr="009853D8" w:rsidRDefault="007F244F" w:rsidP="007F244F">
            <w:pPr>
              <w:rPr>
                <w:rFonts w:ascii="Rdg Vesta" w:hAnsi="Rdg Vesta"/>
                <w:sz w:val="20"/>
                <w:szCs w:val="20"/>
              </w:rPr>
            </w:pPr>
            <w:r w:rsidRPr="009853D8">
              <w:rPr>
                <w:rFonts w:ascii="Rdg Vesta" w:hAnsi="Rdg Vesta"/>
                <w:sz w:val="20"/>
                <w:szCs w:val="20"/>
              </w:rPr>
              <w:t xml:space="preserve">This session describes an approach to providing for the diverse EAP needs of students on the International Foundation Programme at the University of Kent.  The Kent model takes into account students with differing linguistic entry points and attempts to provide two different pathways which allow students to both develop their EAP skills and manage their content modules according to their strengths and weaknesses on admission </w:t>
            </w:r>
          </w:p>
          <w:p w:rsidR="007F244F" w:rsidRPr="009853D8" w:rsidRDefault="007F244F" w:rsidP="007F244F">
            <w:pPr>
              <w:rPr>
                <w:rFonts w:ascii="Rdg Vesta" w:hAnsi="Rdg Vesta"/>
                <w:sz w:val="20"/>
                <w:szCs w:val="20"/>
              </w:rPr>
            </w:pPr>
          </w:p>
        </w:tc>
        <w:tc>
          <w:tcPr>
            <w:tcW w:w="5812" w:type="dxa"/>
          </w:tcPr>
          <w:p w:rsidR="007F244F" w:rsidRDefault="007F244F" w:rsidP="007F244F">
            <w:pPr>
              <w:rPr>
                <w:rFonts w:ascii="Rdg Vesta" w:hAnsi="Rdg Vesta"/>
                <w:b/>
                <w:sz w:val="20"/>
                <w:szCs w:val="20"/>
              </w:rPr>
            </w:pPr>
            <w:r w:rsidRPr="00CD1681">
              <w:rPr>
                <w:rFonts w:ascii="Rdg Vesta" w:hAnsi="Rdg Vesta"/>
                <w:b/>
                <w:sz w:val="20"/>
                <w:szCs w:val="20"/>
              </w:rPr>
              <w:t>Steven Herron</w:t>
            </w:r>
            <w:r>
              <w:rPr>
                <w:rFonts w:ascii="Rdg Vesta" w:hAnsi="Rdg Vesta"/>
                <w:b/>
                <w:sz w:val="20"/>
                <w:szCs w:val="20"/>
              </w:rPr>
              <w:t xml:space="preserve">, </w:t>
            </w:r>
            <w:r w:rsidRPr="00CD1681">
              <w:rPr>
                <w:rFonts w:ascii="Rdg Vesta" w:hAnsi="Rdg Vesta"/>
                <w:b/>
                <w:sz w:val="20"/>
                <w:szCs w:val="20"/>
              </w:rPr>
              <w:t>INTO, Newcastle University</w:t>
            </w:r>
          </w:p>
          <w:p w:rsidR="00647125" w:rsidRDefault="00647125" w:rsidP="007F244F">
            <w:pPr>
              <w:rPr>
                <w:rFonts w:ascii="Rdg Vesta" w:hAnsi="Rdg Vesta"/>
                <w:b/>
                <w:sz w:val="20"/>
                <w:szCs w:val="20"/>
              </w:rPr>
            </w:pPr>
          </w:p>
          <w:p w:rsidR="007F244F" w:rsidRPr="00CD1681" w:rsidRDefault="007F244F" w:rsidP="007F244F">
            <w:pPr>
              <w:rPr>
                <w:rFonts w:ascii="Rdg Vesta" w:hAnsi="Rdg Vesta"/>
                <w:b/>
                <w:sz w:val="20"/>
                <w:szCs w:val="20"/>
              </w:rPr>
            </w:pPr>
            <w:r w:rsidRPr="00CD1681">
              <w:rPr>
                <w:rFonts w:ascii="Rdg Vesta" w:hAnsi="Rdg Vesta"/>
                <w:b/>
                <w:sz w:val="20"/>
                <w:szCs w:val="20"/>
              </w:rPr>
              <w:t>Getting the balance right (?) - a case of cooperation on the Diploma in Business</w:t>
            </w:r>
          </w:p>
          <w:p w:rsidR="007F244F" w:rsidRDefault="007F244F" w:rsidP="007F244F">
            <w:pPr>
              <w:rPr>
                <w:rFonts w:ascii="Rdg Vesta" w:hAnsi="Rdg Vesta"/>
                <w:sz w:val="20"/>
                <w:szCs w:val="20"/>
              </w:rPr>
            </w:pPr>
          </w:p>
          <w:p w:rsidR="007F244F" w:rsidRPr="009853D8" w:rsidRDefault="007F244F" w:rsidP="007F244F">
            <w:pPr>
              <w:rPr>
                <w:rFonts w:ascii="Rdg Vesta" w:hAnsi="Rdg Vesta"/>
                <w:sz w:val="20"/>
                <w:szCs w:val="20"/>
              </w:rPr>
            </w:pPr>
            <w:r w:rsidRPr="00CD1681">
              <w:rPr>
                <w:rFonts w:ascii="Rdg Vesta" w:hAnsi="Rdg Vesta"/>
                <w:sz w:val="20"/>
                <w:szCs w:val="20"/>
              </w:rPr>
              <w:t>This presentation will begin with the idea that learning and passing assessment in EAP or subject modules is simply not enough.  It will then show how EAP is being used to fuse together elements of the subject content to help both high and lower levels (IELTS 8.5-6.0) to succeed.</w:t>
            </w:r>
          </w:p>
        </w:tc>
        <w:tc>
          <w:tcPr>
            <w:tcW w:w="1166" w:type="dxa"/>
          </w:tcPr>
          <w:p w:rsidR="007F244F" w:rsidRPr="000134F0" w:rsidRDefault="007F244F" w:rsidP="007F244F">
            <w:pPr>
              <w:rPr>
                <w:rFonts w:ascii="Rdg Swift" w:hAnsi="Rdg Swift"/>
              </w:rPr>
            </w:pPr>
          </w:p>
        </w:tc>
      </w:tr>
      <w:tr w:rsidR="007F244F" w:rsidRPr="000134F0" w:rsidTr="007F244F">
        <w:tc>
          <w:tcPr>
            <w:tcW w:w="1809" w:type="dxa"/>
          </w:tcPr>
          <w:p w:rsidR="007F244F" w:rsidRPr="009853D8" w:rsidRDefault="007F244F" w:rsidP="007F244F">
            <w:pPr>
              <w:rPr>
                <w:rFonts w:ascii="Rdg Vesta" w:hAnsi="Rdg Vesta"/>
                <w:sz w:val="20"/>
                <w:szCs w:val="20"/>
              </w:rPr>
            </w:pPr>
            <w:r w:rsidRPr="009853D8">
              <w:rPr>
                <w:rFonts w:ascii="Rdg Vesta" w:hAnsi="Rdg Vesta"/>
                <w:sz w:val="20"/>
                <w:szCs w:val="20"/>
              </w:rPr>
              <w:t>1130-1215</w:t>
            </w:r>
          </w:p>
        </w:tc>
        <w:tc>
          <w:tcPr>
            <w:tcW w:w="5387" w:type="dxa"/>
          </w:tcPr>
          <w:p w:rsidR="007F244F" w:rsidRDefault="007F244F" w:rsidP="007F244F">
            <w:pPr>
              <w:rPr>
                <w:rFonts w:ascii="Rdg Vesta" w:hAnsi="Rdg Vesta"/>
                <w:b/>
                <w:sz w:val="20"/>
                <w:szCs w:val="20"/>
              </w:rPr>
            </w:pPr>
            <w:r w:rsidRPr="00CD1681">
              <w:rPr>
                <w:rFonts w:ascii="Rdg Vesta" w:hAnsi="Rdg Vesta"/>
                <w:b/>
                <w:sz w:val="20"/>
                <w:szCs w:val="20"/>
              </w:rPr>
              <w:t xml:space="preserve">Andy Hoodith, INTO, Manchester </w:t>
            </w:r>
          </w:p>
          <w:p w:rsidR="00647125" w:rsidRDefault="00647125" w:rsidP="007F244F">
            <w:pPr>
              <w:rPr>
                <w:rFonts w:ascii="Rdg Vesta" w:hAnsi="Rdg Vesta"/>
                <w:b/>
                <w:sz w:val="20"/>
                <w:szCs w:val="20"/>
              </w:rPr>
            </w:pPr>
          </w:p>
          <w:p w:rsidR="00647125" w:rsidRPr="00CD1681" w:rsidRDefault="00647125" w:rsidP="007F244F">
            <w:pPr>
              <w:rPr>
                <w:rFonts w:ascii="Rdg Vesta" w:hAnsi="Rdg Vesta"/>
                <w:b/>
                <w:sz w:val="20"/>
                <w:szCs w:val="20"/>
              </w:rPr>
            </w:pPr>
            <w:r>
              <w:rPr>
                <w:rFonts w:ascii="Rdg Vesta" w:hAnsi="Rdg Vesta"/>
                <w:b/>
                <w:sz w:val="20"/>
                <w:szCs w:val="20"/>
              </w:rPr>
              <w:t>I</w:t>
            </w:r>
            <w:r w:rsidRPr="00647125">
              <w:rPr>
                <w:rFonts w:ascii="Rdg Vesta" w:hAnsi="Rdg Vesta"/>
                <w:b/>
                <w:sz w:val="20"/>
                <w:szCs w:val="20"/>
              </w:rPr>
              <w:t>mplications of the Shift Toward Science Content in EAP</w:t>
            </w:r>
          </w:p>
          <w:p w:rsidR="007F244F" w:rsidRDefault="007F244F" w:rsidP="007F244F">
            <w:pPr>
              <w:rPr>
                <w:rFonts w:ascii="Rdg Vesta" w:hAnsi="Rdg Vesta"/>
                <w:sz w:val="20"/>
                <w:szCs w:val="20"/>
              </w:rPr>
            </w:pPr>
          </w:p>
          <w:p w:rsidR="007F244F" w:rsidRPr="009853D8" w:rsidRDefault="007F244F" w:rsidP="007F244F">
            <w:pPr>
              <w:rPr>
                <w:rFonts w:ascii="Rdg Vesta" w:hAnsi="Rdg Vesta"/>
                <w:sz w:val="20"/>
                <w:szCs w:val="20"/>
              </w:rPr>
            </w:pPr>
            <w:r w:rsidRPr="00CD1681">
              <w:rPr>
                <w:rFonts w:ascii="Rdg Vesta" w:hAnsi="Rdg Vesta"/>
                <w:sz w:val="20"/>
                <w:szCs w:val="20"/>
              </w:rPr>
              <w:t xml:space="preserve">This </w:t>
            </w:r>
            <w:r>
              <w:rPr>
                <w:rFonts w:ascii="Rdg Vesta" w:hAnsi="Rdg Vesta"/>
                <w:sz w:val="20"/>
                <w:szCs w:val="20"/>
              </w:rPr>
              <w:t>presentation</w:t>
            </w:r>
            <w:r w:rsidRPr="00CD1681">
              <w:rPr>
                <w:rFonts w:ascii="Rdg Vesta" w:hAnsi="Rdg Vesta"/>
                <w:sz w:val="20"/>
                <w:szCs w:val="20"/>
              </w:rPr>
              <w:t xml:space="preserve"> argues that there needs to be a re-assessment of the criteria used when partially ‘merging’ Science content with EAP on Foundation Courses. We identify some of the issues surrounding terminology, </w:t>
            </w:r>
            <w:r w:rsidRPr="00CD1681">
              <w:rPr>
                <w:rFonts w:ascii="Rdg Vesta" w:hAnsi="Rdg Vesta"/>
                <w:sz w:val="20"/>
                <w:szCs w:val="20"/>
              </w:rPr>
              <w:lastRenderedPageBreak/>
              <w:t>student expectations, assessments and crucially the attitudes of teaching staff from both areas.</w:t>
            </w:r>
          </w:p>
        </w:tc>
        <w:tc>
          <w:tcPr>
            <w:tcW w:w="5812" w:type="dxa"/>
          </w:tcPr>
          <w:p w:rsidR="00647125" w:rsidRPr="00647125" w:rsidRDefault="00647125" w:rsidP="007F244F">
            <w:pPr>
              <w:rPr>
                <w:rFonts w:ascii="Rdg Vesta" w:hAnsi="Rdg Vesta"/>
                <w:b/>
                <w:sz w:val="20"/>
                <w:szCs w:val="20"/>
              </w:rPr>
            </w:pPr>
            <w:r w:rsidRPr="00647125">
              <w:rPr>
                <w:rFonts w:ascii="Rdg Vesta" w:hAnsi="Rdg Vesta"/>
                <w:b/>
                <w:sz w:val="20"/>
                <w:szCs w:val="20"/>
              </w:rPr>
              <w:lastRenderedPageBreak/>
              <w:t>Michael Groves, University of Nottingham, Mal</w:t>
            </w:r>
            <w:r w:rsidR="00432E45">
              <w:rPr>
                <w:rFonts w:ascii="Rdg Vesta" w:hAnsi="Rdg Vesta"/>
                <w:b/>
                <w:sz w:val="20"/>
                <w:szCs w:val="20"/>
              </w:rPr>
              <w:t>a</w:t>
            </w:r>
            <w:r w:rsidRPr="00647125">
              <w:rPr>
                <w:rFonts w:ascii="Rdg Vesta" w:hAnsi="Rdg Vesta"/>
                <w:b/>
                <w:sz w:val="20"/>
                <w:szCs w:val="20"/>
              </w:rPr>
              <w:t>ysia</w:t>
            </w:r>
          </w:p>
          <w:p w:rsidR="00647125" w:rsidRPr="00647125" w:rsidRDefault="00647125" w:rsidP="007F244F">
            <w:pPr>
              <w:rPr>
                <w:rFonts w:ascii="Rdg Vesta" w:hAnsi="Rdg Vesta"/>
                <w:b/>
                <w:sz w:val="20"/>
                <w:szCs w:val="20"/>
              </w:rPr>
            </w:pPr>
          </w:p>
          <w:p w:rsidR="00647125" w:rsidRPr="00647125" w:rsidRDefault="00647125" w:rsidP="007F244F">
            <w:pPr>
              <w:rPr>
                <w:rFonts w:ascii="Rdg Vesta" w:hAnsi="Rdg Vesta"/>
                <w:b/>
                <w:sz w:val="20"/>
                <w:szCs w:val="20"/>
              </w:rPr>
            </w:pPr>
            <w:r w:rsidRPr="00647125">
              <w:rPr>
                <w:rFonts w:ascii="Rdg Vesta" w:hAnsi="Rdg Vesta"/>
                <w:b/>
                <w:sz w:val="20"/>
                <w:szCs w:val="20"/>
              </w:rPr>
              <w:t>Student responses to the content/skills divide in Malaysia</w:t>
            </w:r>
          </w:p>
          <w:p w:rsidR="00647125" w:rsidRDefault="00647125" w:rsidP="007F244F">
            <w:pPr>
              <w:rPr>
                <w:rFonts w:ascii="Rdg Vesta" w:hAnsi="Rdg Vesta"/>
                <w:sz w:val="20"/>
                <w:szCs w:val="20"/>
              </w:rPr>
            </w:pPr>
          </w:p>
          <w:p w:rsidR="007F244F" w:rsidRPr="009853D8" w:rsidRDefault="00647125" w:rsidP="007F244F">
            <w:pPr>
              <w:rPr>
                <w:rFonts w:ascii="Rdg Vesta" w:hAnsi="Rdg Vesta"/>
                <w:sz w:val="20"/>
                <w:szCs w:val="20"/>
              </w:rPr>
            </w:pPr>
            <w:r w:rsidRPr="00647125">
              <w:rPr>
                <w:rFonts w:ascii="Rdg Vesta" w:hAnsi="Rdg Vesta"/>
                <w:sz w:val="20"/>
                <w:szCs w:val="20"/>
              </w:rPr>
              <w:t xml:space="preserve">A questionnaire was carried out on students on a content focused foundation course and also skills focused one at an International University in Malaysia. The finding show that one group felt better adapted to university life, while the other group felt they better </w:t>
            </w:r>
            <w:r w:rsidRPr="00647125">
              <w:rPr>
                <w:rFonts w:ascii="Rdg Vesta" w:hAnsi="Rdg Vesta"/>
                <w:sz w:val="20"/>
                <w:szCs w:val="20"/>
              </w:rPr>
              <w:lastRenderedPageBreak/>
              <w:t>understood what would be expected of them.</w:t>
            </w:r>
          </w:p>
        </w:tc>
        <w:tc>
          <w:tcPr>
            <w:tcW w:w="1166" w:type="dxa"/>
          </w:tcPr>
          <w:p w:rsidR="007F244F" w:rsidRPr="000134F0" w:rsidRDefault="007F244F" w:rsidP="007F244F">
            <w:pPr>
              <w:rPr>
                <w:rFonts w:ascii="Rdg Swift" w:hAnsi="Rdg Swift"/>
              </w:rPr>
            </w:pPr>
          </w:p>
        </w:tc>
      </w:tr>
      <w:tr w:rsidR="007F244F" w:rsidRPr="000134F0" w:rsidTr="007F244F">
        <w:tc>
          <w:tcPr>
            <w:tcW w:w="1809" w:type="dxa"/>
          </w:tcPr>
          <w:p w:rsidR="007F244F" w:rsidRPr="009853D8" w:rsidRDefault="007F244F" w:rsidP="007F244F">
            <w:pPr>
              <w:rPr>
                <w:rFonts w:ascii="Rdg Vesta" w:hAnsi="Rdg Vesta"/>
                <w:sz w:val="20"/>
                <w:szCs w:val="20"/>
              </w:rPr>
            </w:pPr>
            <w:r w:rsidRPr="009853D8">
              <w:rPr>
                <w:rFonts w:ascii="Rdg Vesta" w:hAnsi="Rdg Vesta"/>
                <w:sz w:val="20"/>
                <w:szCs w:val="20"/>
              </w:rPr>
              <w:lastRenderedPageBreak/>
              <w:t>1215-1315</w:t>
            </w:r>
          </w:p>
        </w:tc>
        <w:tc>
          <w:tcPr>
            <w:tcW w:w="11199" w:type="dxa"/>
            <w:gridSpan w:val="2"/>
          </w:tcPr>
          <w:p w:rsidR="007F244F" w:rsidRPr="009853D8" w:rsidRDefault="007F244F" w:rsidP="007F244F">
            <w:pPr>
              <w:jc w:val="center"/>
              <w:rPr>
                <w:rFonts w:ascii="Rdg Vesta" w:hAnsi="Rdg Vesta"/>
                <w:i/>
                <w:sz w:val="20"/>
                <w:szCs w:val="20"/>
              </w:rPr>
            </w:pPr>
            <w:r w:rsidRPr="009853D8">
              <w:rPr>
                <w:rFonts w:ascii="Rdg Vesta" w:hAnsi="Rdg Vesta"/>
                <w:i/>
                <w:sz w:val="20"/>
                <w:szCs w:val="20"/>
              </w:rPr>
              <w:t>Lunch</w:t>
            </w:r>
          </w:p>
        </w:tc>
        <w:tc>
          <w:tcPr>
            <w:tcW w:w="1166" w:type="dxa"/>
          </w:tcPr>
          <w:p w:rsidR="007F244F" w:rsidRPr="000134F0" w:rsidRDefault="007F244F" w:rsidP="007F244F">
            <w:pPr>
              <w:rPr>
                <w:rFonts w:ascii="Rdg Swift" w:hAnsi="Rdg Swift"/>
              </w:rPr>
            </w:pPr>
          </w:p>
        </w:tc>
      </w:tr>
      <w:tr w:rsidR="007F244F" w:rsidRPr="000134F0" w:rsidTr="007F244F">
        <w:tc>
          <w:tcPr>
            <w:tcW w:w="1809" w:type="dxa"/>
          </w:tcPr>
          <w:p w:rsidR="007F244F" w:rsidRPr="009853D8" w:rsidRDefault="007F244F" w:rsidP="007F244F">
            <w:pPr>
              <w:rPr>
                <w:rFonts w:ascii="Rdg Vesta" w:hAnsi="Rdg Vesta"/>
                <w:sz w:val="20"/>
                <w:szCs w:val="20"/>
              </w:rPr>
            </w:pPr>
            <w:r w:rsidRPr="009853D8">
              <w:rPr>
                <w:rFonts w:ascii="Rdg Vesta" w:hAnsi="Rdg Vesta"/>
                <w:sz w:val="20"/>
                <w:szCs w:val="20"/>
              </w:rPr>
              <w:t>1315-1400</w:t>
            </w:r>
          </w:p>
        </w:tc>
        <w:tc>
          <w:tcPr>
            <w:tcW w:w="11199" w:type="dxa"/>
            <w:gridSpan w:val="2"/>
          </w:tcPr>
          <w:p w:rsidR="007F244F" w:rsidRPr="009853D8" w:rsidRDefault="007F244F" w:rsidP="007F244F">
            <w:pPr>
              <w:rPr>
                <w:rFonts w:ascii="Rdg Vesta" w:hAnsi="Rdg Vesta"/>
                <w:b/>
                <w:sz w:val="20"/>
                <w:szCs w:val="20"/>
              </w:rPr>
            </w:pPr>
            <w:r w:rsidRPr="009853D8">
              <w:rPr>
                <w:rFonts w:ascii="Rdg Vesta" w:hAnsi="Rdg Vesta"/>
                <w:b/>
                <w:sz w:val="20"/>
                <w:szCs w:val="20"/>
              </w:rPr>
              <w:t xml:space="preserve">Keynote address 2 </w:t>
            </w:r>
          </w:p>
          <w:p w:rsidR="00647125" w:rsidRPr="00647125" w:rsidRDefault="00647125" w:rsidP="00647125">
            <w:pPr>
              <w:pStyle w:val="PlainText"/>
              <w:rPr>
                <w:b/>
              </w:rPr>
            </w:pPr>
            <w:r w:rsidRPr="00647125">
              <w:rPr>
                <w:b/>
              </w:rPr>
              <w:t>Professor Elspeth Jones</w:t>
            </w:r>
          </w:p>
          <w:p w:rsidR="007F244F" w:rsidRDefault="007F244F" w:rsidP="007F244F">
            <w:pPr>
              <w:rPr>
                <w:rFonts w:ascii="Rdg Vesta" w:hAnsi="Rdg Vesta"/>
                <w:sz w:val="20"/>
                <w:szCs w:val="20"/>
              </w:rPr>
            </w:pPr>
            <w:r w:rsidRPr="00DD75CE">
              <w:rPr>
                <w:rFonts w:ascii="Rdg Vesta" w:hAnsi="Rdg Vesta"/>
                <w:sz w:val="20"/>
                <w:szCs w:val="20"/>
              </w:rPr>
              <w:t>Emerita Professor of the Internationalisation of Higher Education and international education consultant</w:t>
            </w:r>
          </w:p>
          <w:p w:rsidR="00DD75CE" w:rsidRPr="00DD75CE" w:rsidRDefault="00DD75CE" w:rsidP="007F244F">
            <w:pPr>
              <w:rPr>
                <w:rFonts w:ascii="Rdg Vesta" w:hAnsi="Rdg Vesta"/>
                <w:sz w:val="20"/>
                <w:szCs w:val="20"/>
              </w:rPr>
            </w:pPr>
          </w:p>
          <w:p w:rsidR="00DD75CE" w:rsidRDefault="00DD75CE" w:rsidP="007F244F">
            <w:pPr>
              <w:rPr>
                <w:rFonts w:ascii="Rdg Vesta" w:hAnsi="Rdg Vesta"/>
                <w:b/>
                <w:sz w:val="20"/>
                <w:szCs w:val="20"/>
              </w:rPr>
            </w:pPr>
            <w:r w:rsidRPr="00DD75CE">
              <w:rPr>
                <w:rFonts w:ascii="Rdg Vesta" w:hAnsi="Rdg Vesta"/>
                <w:b/>
                <w:sz w:val="20"/>
                <w:szCs w:val="20"/>
              </w:rPr>
              <w:t xml:space="preserve">IFP and the transition to UK academic culture: Bridge, ferry or ford? </w:t>
            </w:r>
          </w:p>
          <w:p w:rsidR="00DD75CE" w:rsidRPr="00DD75CE" w:rsidRDefault="00DD75CE" w:rsidP="007F244F">
            <w:pPr>
              <w:rPr>
                <w:rFonts w:ascii="Rdg Vesta" w:hAnsi="Rdg Vesta"/>
                <w:sz w:val="20"/>
                <w:szCs w:val="20"/>
              </w:rPr>
            </w:pPr>
            <w:r w:rsidRPr="00DD75CE">
              <w:rPr>
                <w:rFonts w:ascii="Rdg Vesta" w:hAnsi="Rdg Vesta"/>
                <w:sz w:val="20"/>
                <w:szCs w:val="20"/>
              </w:rPr>
              <w:t>Elspeth will consider how the structure and content of international foundation programmes can support a diverse range of students as they make the transition to university study.</w:t>
            </w:r>
          </w:p>
          <w:p w:rsidR="00647125" w:rsidRPr="001B6A34" w:rsidRDefault="00647125" w:rsidP="007F244F">
            <w:pPr>
              <w:rPr>
                <w:rFonts w:ascii="Rdg Vesta" w:hAnsi="Rdg Vesta"/>
                <w:b/>
                <w:i/>
                <w:sz w:val="20"/>
                <w:szCs w:val="20"/>
              </w:rPr>
            </w:pPr>
          </w:p>
        </w:tc>
        <w:tc>
          <w:tcPr>
            <w:tcW w:w="1166" w:type="dxa"/>
          </w:tcPr>
          <w:p w:rsidR="007F244F" w:rsidRPr="000134F0" w:rsidRDefault="007F244F" w:rsidP="007F244F">
            <w:pPr>
              <w:rPr>
                <w:rFonts w:ascii="Rdg Swift" w:hAnsi="Rdg Swift"/>
              </w:rPr>
            </w:pPr>
          </w:p>
        </w:tc>
      </w:tr>
      <w:tr w:rsidR="007F244F" w:rsidRPr="000134F0" w:rsidTr="007F244F">
        <w:tc>
          <w:tcPr>
            <w:tcW w:w="1809" w:type="dxa"/>
          </w:tcPr>
          <w:p w:rsidR="007F244F" w:rsidRPr="009853D8" w:rsidRDefault="007F244F" w:rsidP="007F244F">
            <w:pPr>
              <w:rPr>
                <w:rFonts w:ascii="Rdg Vesta" w:hAnsi="Rdg Vesta"/>
                <w:sz w:val="20"/>
                <w:szCs w:val="20"/>
              </w:rPr>
            </w:pPr>
            <w:r w:rsidRPr="009853D8">
              <w:rPr>
                <w:rFonts w:ascii="Rdg Vesta" w:hAnsi="Rdg Vesta"/>
                <w:sz w:val="20"/>
                <w:szCs w:val="20"/>
              </w:rPr>
              <w:t>1400-1445</w:t>
            </w:r>
          </w:p>
        </w:tc>
        <w:tc>
          <w:tcPr>
            <w:tcW w:w="5387" w:type="dxa"/>
          </w:tcPr>
          <w:p w:rsidR="00E8087A" w:rsidRDefault="00E8087A" w:rsidP="007F244F">
            <w:pPr>
              <w:rPr>
                <w:rFonts w:ascii="Rdg Vesta" w:hAnsi="Rdg Vesta"/>
                <w:b/>
                <w:sz w:val="20"/>
                <w:szCs w:val="20"/>
              </w:rPr>
            </w:pPr>
            <w:r>
              <w:rPr>
                <w:rFonts w:ascii="Rdg Vesta" w:hAnsi="Rdg Vesta"/>
                <w:b/>
                <w:sz w:val="20"/>
                <w:szCs w:val="20"/>
              </w:rPr>
              <w:t>Jane Ward, University of Reading</w:t>
            </w:r>
          </w:p>
          <w:p w:rsidR="00E8087A" w:rsidRDefault="00E8087A" w:rsidP="007F244F">
            <w:pPr>
              <w:rPr>
                <w:rFonts w:ascii="Rdg Vesta" w:hAnsi="Rdg Vesta"/>
                <w:b/>
                <w:sz w:val="20"/>
                <w:szCs w:val="20"/>
              </w:rPr>
            </w:pPr>
          </w:p>
          <w:p w:rsidR="00E8087A" w:rsidRDefault="00E8087A" w:rsidP="007F244F">
            <w:pPr>
              <w:rPr>
                <w:rFonts w:ascii="Rdg Vesta" w:hAnsi="Rdg Vesta"/>
                <w:b/>
                <w:sz w:val="20"/>
                <w:szCs w:val="20"/>
              </w:rPr>
            </w:pPr>
            <w:r w:rsidRPr="00E8087A">
              <w:rPr>
                <w:rFonts w:ascii="Rdg Vesta" w:hAnsi="Rdg Vesta"/>
                <w:b/>
                <w:sz w:val="20"/>
                <w:szCs w:val="20"/>
              </w:rPr>
              <w:t>Listening training to aid lecture uptake: part of a 3 pronged attack by linguistic and content trainers</w:t>
            </w:r>
          </w:p>
          <w:p w:rsidR="00E8087A" w:rsidRDefault="00E8087A" w:rsidP="007F244F">
            <w:pPr>
              <w:rPr>
                <w:rFonts w:ascii="Rdg Vesta" w:hAnsi="Rdg Vesta"/>
                <w:b/>
                <w:sz w:val="20"/>
                <w:szCs w:val="20"/>
              </w:rPr>
            </w:pPr>
          </w:p>
          <w:p w:rsidR="007F244F" w:rsidRPr="009853D8" w:rsidRDefault="00E8087A" w:rsidP="007F244F">
            <w:pPr>
              <w:rPr>
                <w:rFonts w:ascii="Rdg Vesta" w:hAnsi="Rdg Vesta"/>
                <w:sz w:val="20"/>
                <w:szCs w:val="20"/>
              </w:rPr>
            </w:pPr>
            <w:r w:rsidRPr="00E8087A">
              <w:rPr>
                <w:rFonts w:ascii="Rdg Vesta" w:hAnsi="Rdg Vesta"/>
                <w:sz w:val="20"/>
                <w:szCs w:val="20"/>
              </w:rPr>
              <w:t>Research suggests that during lectures a considerable amount of information is not decoded by low- to mid-level listeners, a worrying notion considering the amount of information delivered to students via lectures. This presentation suggests a three-pronged attack in dealing with this problem involving both linguistic and content trainers.</w:t>
            </w:r>
          </w:p>
        </w:tc>
        <w:tc>
          <w:tcPr>
            <w:tcW w:w="5812" w:type="dxa"/>
          </w:tcPr>
          <w:p w:rsidR="00E8087A" w:rsidRPr="00E8087A" w:rsidRDefault="00E8087A" w:rsidP="007F244F">
            <w:pPr>
              <w:rPr>
                <w:rFonts w:ascii="Rdg Vesta" w:hAnsi="Rdg Vesta"/>
                <w:b/>
                <w:sz w:val="20"/>
                <w:szCs w:val="20"/>
              </w:rPr>
            </w:pPr>
            <w:r w:rsidRPr="00E8087A">
              <w:rPr>
                <w:rFonts w:ascii="Rdg Vesta" w:hAnsi="Rdg Vesta"/>
                <w:b/>
                <w:sz w:val="20"/>
                <w:szCs w:val="20"/>
              </w:rPr>
              <w:t xml:space="preserve">Alison Leslie, University of Leeds. </w:t>
            </w:r>
          </w:p>
          <w:p w:rsidR="00E8087A" w:rsidRPr="00E8087A" w:rsidRDefault="00E8087A" w:rsidP="007F244F">
            <w:pPr>
              <w:rPr>
                <w:rFonts w:ascii="Rdg Vesta" w:hAnsi="Rdg Vesta"/>
                <w:b/>
                <w:sz w:val="20"/>
                <w:szCs w:val="20"/>
              </w:rPr>
            </w:pPr>
          </w:p>
          <w:p w:rsidR="007F244F" w:rsidRDefault="00E8087A" w:rsidP="007F244F">
            <w:pPr>
              <w:rPr>
                <w:rFonts w:ascii="Rdg Vesta" w:hAnsi="Rdg Vesta"/>
                <w:b/>
                <w:sz w:val="20"/>
                <w:szCs w:val="20"/>
              </w:rPr>
            </w:pPr>
            <w:r w:rsidRPr="00E8087A">
              <w:rPr>
                <w:rFonts w:ascii="Rdg Vesta" w:hAnsi="Rdg Vesta"/>
                <w:b/>
                <w:sz w:val="20"/>
                <w:szCs w:val="20"/>
              </w:rPr>
              <w:t>Study Skills in English: does it do what it says on the tin?</w:t>
            </w:r>
          </w:p>
          <w:p w:rsidR="00E8087A" w:rsidRDefault="00E8087A" w:rsidP="007F244F">
            <w:pPr>
              <w:rPr>
                <w:rFonts w:ascii="Rdg Vesta" w:hAnsi="Rdg Vesta"/>
                <w:b/>
                <w:sz w:val="20"/>
                <w:szCs w:val="20"/>
              </w:rPr>
            </w:pPr>
          </w:p>
          <w:p w:rsidR="00E8087A" w:rsidRPr="009853D8" w:rsidRDefault="00E8087A" w:rsidP="007F244F">
            <w:pPr>
              <w:rPr>
                <w:rFonts w:ascii="Rdg Vesta" w:hAnsi="Rdg Vesta"/>
                <w:sz w:val="20"/>
                <w:szCs w:val="20"/>
              </w:rPr>
            </w:pPr>
            <w:r w:rsidRPr="00E8087A">
              <w:rPr>
                <w:rFonts w:ascii="Rdg Vesta" w:hAnsi="Rdg Vesta"/>
                <w:sz w:val="20"/>
                <w:szCs w:val="20"/>
              </w:rPr>
              <w:t xml:space="preserve">One challenge for EAP teachers is equipping students with skills to function in diverse academic communities by contextualising language within </w:t>
            </w:r>
            <w:r w:rsidR="00432E45" w:rsidRPr="00E8087A">
              <w:rPr>
                <w:rFonts w:ascii="Rdg Vesta" w:hAnsi="Rdg Vesta"/>
                <w:sz w:val="20"/>
                <w:szCs w:val="20"/>
              </w:rPr>
              <w:t>content which</w:t>
            </w:r>
            <w:r w:rsidRPr="00E8087A">
              <w:rPr>
                <w:rFonts w:ascii="Rdg Vesta" w:hAnsi="Rdg Vesta"/>
                <w:sz w:val="20"/>
                <w:szCs w:val="20"/>
              </w:rPr>
              <w:t xml:space="preserve"> engages them to think critically. This presentation considers how this is approached on the Study Skills in English module of Leeds University's International Foundation Year programme.</w:t>
            </w:r>
          </w:p>
        </w:tc>
        <w:tc>
          <w:tcPr>
            <w:tcW w:w="1166" w:type="dxa"/>
          </w:tcPr>
          <w:p w:rsidR="007F244F" w:rsidRPr="000134F0" w:rsidRDefault="007F244F" w:rsidP="007F244F">
            <w:pPr>
              <w:rPr>
                <w:rFonts w:ascii="Rdg Swift" w:hAnsi="Rdg Swift"/>
              </w:rPr>
            </w:pPr>
          </w:p>
        </w:tc>
      </w:tr>
      <w:tr w:rsidR="007F244F" w:rsidRPr="000134F0" w:rsidTr="007F244F">
        <w:tc>
          <w:tcPr>
            <w:tcW w:w="1809" w:type="dxa"/>
          </w:tcPr>
          <w:p w:rsidR="007F244F" w:rsidRPr="009853D8" w:rsidRDefault="007F244F" w:rsidP="007F244F">
            <w:pPr>
              <w:rPr>
                <w:rFonts w:ascii="Rdg Vesta" w:hAnsi="Rdg Vesta"/>
                <w:sz w:val="20"/>
                <w:szCs w:val="20"/>
              </w:rPr>
            </w:pPr>
            <w:r w:rsidRPr="009853D8">
              <w:rPr>
                <w:rFonts w:ascii="Rdg Vesta" w:hAnsi="Rdg Vesta"/>
                <w:sz w:val="20"/>
                <w:szCs w:val="20"/>
              </w:rPr>
              <w:t>1445-1530</w:t>
            </w:r>
          </w:p>
        </w:tc>
        <w:tc>
          <w:tcPr>
            <w:tcW w:w="5387" w:type="dxa"/>
          </w:tcPr>
          <w:p w:rsidR="00E8087A" w:rsidRDefault="00E8087A" w:rsidP="00E8087A">
            <w:pPr>
              <w:rPr>
                <w:rFonts w:ascii="Rdg Vesta" w:hAnsi="Rdg Vesta"/>
                <w:b/>
                <w:sz w:val="20"/>
                <w:szCs w:val="20"/>
              </w:rPr>
            </w:pPr>
            <w:r>
              <w:rPr>
                <w:rFonts w:ascii="Rdg Vesta" w:hAnsi="Rdg Vesta"/>
                <w:b/>
                <w:sz w:val="20"/>
                <w:szCs w:val="20"/>
              </w:rPr>
              <w:t xml:space="preserve">Chris </w:t>
            </w:r>
            <w:proofErr w:type="spellStart"/>
            <w:r>
              <w:rPr>
                <w:rFonts w:ascii="Rdg Vesta" w:hAnsi="Rdg Vesta"/>
                <w:b/>
                <w:sz w:val="20"/>
                <w:szCs w:val="20"/>
              </w:rPr>
              <w:t>Walklett</w:t>
            </w:r>
            <w:proofErr w:type="spellEnd"/>
            <w:r>
              <w:rPr>
                <w:rFonts w:ascii="Rdg Vesta" w:hAnsi="Rdg Vesta"/>
                <w:b/>
                <w:sz w:val="20"/>
                <w:szCs w:val="20"/>
              </w:rPr>
              <w:t>, University of Essex</w:t>
            </w:r>
          </w:p>
          <w:p w:rsidR="00E8087A" w:rsidRDefault="00E8087A" w:rsidP="00E8087A">
            <w:pPr>
              <w:rPr>
                <w:rFonts w:ascii="Rdg Vesta" w:hAnsi="Rdg Vesta"/>
                <w:b/>
                <w:sz w:val="20"/>
                <w:szCs w:val="20"/>
              </w:rPr>
            </w:pPr>
          </w:p>
          <w:p w:rsidR="007F244F" w:rsidRDefault="00E8087A" w:rsidP="00E8087A">
            <w:pPr>
              <w:rPr>
                <w:rFonts w:ascii="Rdg Vesta" w:hAnsi="Rdg Vesta"/>
                <w:b/>
                <w:sz w:val="20"/>
                <w:szCs w:val="20"/>
              </w:rPr>
            </w:pPr>
            <w:r w:rsidRPr="00E8087A">
              <w:rPr>
                <w:rFonts w:ascii="Rdg Vesta" w:hAnsi="Rdg Vesta"/>
                <w:b/>
                <w:sz w:val="20"/>
                <w:szCs w:val="20"/>
              </w:rPr>
              <w:t>Thinking Back...Looking Forward... An insight into our end of year IFP Event</w:t>
            </w:r>
          </w:p>
          <w:p w:rsidR="00E8087A" w:rsidRDefault="00E8087A" w:rsidP="00E8087A">
            <w:pPr>
              <w:rPr>
                <w:rFonts w:ascii="Rdg Vesta" w:hAnsi="Rdg Vesta"/>
                <w:b/>
                <w:sz w:val="20"/>
                <w:szCs w:val="20"/>
              </w:rPr>
            </w:pPr>
          </w:p>
          <w:p w:rsidR="00E8087A" w:rsidRPr="00E8087A" w:rsidRDefault="00E8087A" w:rsidP="00E8087A">
            <w:pPr>
              <w:rPr>
                <w:rFonts w:ascii="Rdg Vesta" w:hAnsi="Rdg Vesta"/>
                <w:sz w:val="20"/>
                <w:szCs w:val="20"/>
              </w:rPr>
            </w:pPr>
            <w:r w:rsidRPr="00E8087A">
              <w:rPr>
                <w:rFonts w:ascii="Rdg Vesta" w:hAnsi="Rdg Vesta"/>
                <w:sz w:val="20"/>
                <w:szCs w:val="20"/>
              </w:rPr>
              <w:t>We believe that we have stumbled upon a successful formula for concluding our IFP. The presenter has been observing (and filming) the progress of this ‘Event’ for the last few years. We believe it’s too good to keep to ourselves and would like to share it with you.</w:t>
            </w:r>
          </w:p>
        </w:tc>
        <w:tc>
          <w:tcPr>
            <w:tcW w:w="5812" w:type="dxa"/>
          </w:tcPr>
          <w:p w:rsidR="00E8087A" w:rsidRPr="00E8087A" w:rsidRDefault="00E8087A" w:rsidP="007F244F">
            <w:pPr>
              <w:rPr>
                <w:rFonts w:ascii="Rdg Vesta" w:hAnsi="Rdg Vesta"/>
                <w:b/>
                <w:sz w:val="20"/>
                <w:szCs w:val="20"/>
              </w:rPr>
            </w:pPr>
            <w:r w:rsidRPr="00E8087A">
              <w:rPr>
                <w:rFonts w:ascii="Rdg Vesta" w:hAnsi="Rdg Vesta"/>
                <w:b/>
                <w:sz w:val="20"/>
                <w:szCs w:val="20"/>
              </w:rPr>
              <w:t>Jonathan Dunn, The University of Brighton’s International College</w:t>
            </w:r>
          </w:p>
          <w:p w:rsidR="00E8087A" w:rsidRPr="00E8087A" w:rsidRDefault="00E8087A" w:rsidP="007F244F">
            <w:pPr>
              <w:rPr>
                <w:rFonts w:ascii="Rdg Vesta" w:hAnsi="Rdg Vesta"/>
                <w:b/>
                <w:sz w:val="20"/>
                <w:szCs w:val="20"/>
              </w:rPr>
            </w:pPr>
          </w:p>
          <w:p w:rsidR="007F244F" w:rsidRDefault="00E8087A" w:rsidP="007F244F">
            <w:pPr>
              <w:rPr>
                <w:rFonts w:ascii="Rdg Vesta" w:hAnsi="Rdg Vesta"/>
                <w:b/>
                <w:sz w:val="20"/>
                <w:szCs w:val="20"/>
              </w:rPr>
            </w:pPr>
            <w:r w:rsidRPr="00E8087A">
              <w:rPr>
                <w:rFonts w:ascii="Rdg Vesta" w:hAnsi="Rdg Vesta"/>
                <w:b/>
                <w:sz w:val="20"/>
                <w:szCs w:val="20"/>
              </w:rPr>
              <w:t>The Argument for Teaching Skills and Content Separately</w:t>
            </w:r>
          </w:p>
          <w:p w:rsidR="00E8087A" w:rsidRDefault="00E8087A" w:rsidP="007F244F">
            <w:pPr>
              <w:rPr>
                <w:rFonts w:ascii="Rdg Vesta" w:hAnsi="Rdg Vesta"/>
                <w:b/>
                <w:sz w:val="20"/>
                <w:szCs w:val="20"/>
              </w:rPr>
            </w:pPr>
          </w:p>
          <w:p w:rsidR="00E8087A" w:rsidRPr="009853D8" w:rsidRDefault="00E8087A" w:rsidP="00E8087A">
            <w:pPr>
              <w:rPr>
                <w:rFonts w:ascii="Rdg Vesta" w:hAnsi="Rdg Vesta"/>
                <w:sz w:val="20"/>
                <w:szCs w:val="20"/>
              </w:rPr>
            </w:pPr>
            <w:r>
              <w:rPr>
                <w:rFonts w:ascii="Rdg Vesta" w:hAnsi="Rdg Vesta"/>
                <w:sz w:val="20"/>
                <w:szCs w:val="20"/>
              </w:rPr>
              <w:t>This presentation</w:t>
            </w:r>
            <w:r w:rsidRPr="00E8087A">
              <w:rPr>
                <w:rFonts w:ascii="Rdg Vesta" w:hAnsi="Rdg Vesta"/>
                <w:sz w:val="20"/>
                <w:szCs w:val="20"/>
              </w:rPr>
              <w:t xml:space="preserve"> </w:t>
            </w:r>
            <w:r>
              <w:rPr>
                <w:rFonts w:ascii="Rdg Vesta" w:hAnsi="Rdg Vesta"/>
                <w:sz w:val="20"/>
                <w:szCs w:val="20"/>
              </w:rPr>
              <w:t>proposes</w:t>
            </w:r>
            <w:r w:rsidRPr="00E8087A">
              <w:rPr>
                <w:rFonts w:ascii="Rdg Vesta" w:hAnsi="Rdg Vesta"/>
                <w:sz w:val="20"/>
                <w:szCs w:val="20"/>
              </w:rPr>
              <w:t xml:space="preserve"> that skills should be taught separately from language and content, because this separation gives teachers and students the freedom to be creative and to make mistakes withou</w:t>
            </w:r>
            <w:r>
              <w:rPr>
                <w:rFonts w:ascii="Rdg Vesta" w:hAnsi="Rdg Vesta"/>
                <w:sz w:val="20"/>
                <w:szCs w:val="20"/>
              </w:rPr>
              <w:t xml:space="preserve">t getting entangled in content.  </w:t>
            </w:r>
            <w:r w:rsidRPr="00E8087A">
              <w:rPr>
                <w:rFonts w:ascii="Rdg Vesta" w:hAnsi="Rdg Vesta"/>
                <w:sz w:val="20"/>
                <w:szCs w:val="20"/>
              </w:rPr>
              <w:t>Arguably teaching skills and content in the same class is too much for students and teachers. It is important that students' needs are addressed and the most pressing need for many students is basic study skills.</w:t>
            </w:r>
          </w:p>
        </w:tc>
        <w:tc>
          <w:tcPr>
            <w:tcW w:w="1166" w:type="dxa"/>
          </w:tcPr>
          <w:p w:rsidR="007F244F" w:rsidRPr="000134F0" w:rsidRDefault="007F244F" w:rsidP="007F244F">
            <w:pPr>
              <w:rPr>
                <w:rFonts w:ascii="Rdg Swift" w:hAnsi="Rdg Swift"/>
              </w:rPr>
            </w:pPr>
          </w:p>
        </w:tc>
      </w:tr>
      <w:tr w:rsidR="007F244F" w:rsidRPr="000134F0" w:rsidTr="007F244F">
        <w:tc>
          <w:tcPr>
            <w:tcW w:w="1809" w:type="dxa"/>
          </w:tcPr>
          <w:p w:rsidR="007F244F" w:rsidRPr="009853D8" w:rsidRDefault="007F244F" w:rsidP="007F244F">
            <w:pPr>
              <w:rPr>
                <w:rFonts w:ascii="Rdg Vesta" w:hAnsi="Rdg Vesta"/>
                <w:sz w:val="20"/>
                <w:szCs w:val="20"/>
              </w:rPr>
            </w:pPr>
            <w:r w:rsidRPr="009853D8">
              <w:rPr>
                <w:rFonts w:ascii="Rdg Vesta" w:hAnsi="Rdg Vesta"/>
                <w:sz w:val="20"/>
                <w:szCs w:val="20"/>
              </w:rPr>
              <w:t>1530</w:t>
            </w:r>
            <w:r w:rsidR="001B6A34">
              <w:rPr>
                <w:rFonts w:ascii="Rdg Vesta" w:hAnsi="Rdg Vesta"/>
                <w:sz w:val="20"/>
                <w:szCs w:val="20"/>
              </w:rPr>
              <w:t>-1600</w:t>
            </w:r>
            <w:bookmarkStart w:id="0" w:name="_GoBack"/>
            <w:bookmarkEnd w:id="0"/>
          </w:p>
        </w:tc>
        <w:tc>
          <w:tcPr>
            <w:tcW w:w="11199" w:type="dxa"/>
            <w:gridSpan w:val="2"/>
          </w:tcPr>
          <w:p w:rsidR="00432E45" w:rsidRPr="009853D8" w:rsidRDefault="001B6A34" w:rsidP="001B6A34">
            <w:pPr>
              <w:jc w:val="center"/>
              <w:rPr>
                <w:rFonts w:ascii="Rdg Vesta" w:hAnsi="Rdg Vesta"/>
                <w:i/>
                <w:sz w:val="20"/>
                <w:szCs w:val="20"/>
              </w:rPr>
            </w:pPr>
            <w:r>
              <w:rPr>
                <w:rFonts w:ascii="Rdg Vesta" w:hAnsi="Rdg Vesta"/>
                <w:i/>
                <w:sz w:val="20"/>
                <w:szCs w:val="20"/>
              </w:rPr>
              <w:t xml:space="preserve">Tea and Networking - </w:t>
            </w:r>
            <w:r w:rsidR="007F244F" w:rsidRPr="009853D8">
              <w:rPr>
                <w:rFonts w:ascii="Rdg Vesta" w:hAnsi="Rdg Vesta"/>
                <w:i/>
                <w:sz w:val="20"/>
                <w:szCs w:val="20"/>
              </w:rPr>
              <w:t xml:space="preserve">Conference close </w:t>
            </w:r>
          </w:p>
        </w:tc>
        <w:tc>
          <w:tcPr>
            <w:tcW w:w="1166" w:type="dxa"/>
          </w:tcPr>
          <w:p w:rsidR="007F244F" w:rsidRPr="000134F0" w:rsidRDefault="007F244F" w:rsidP="007F244F">
            <w:pPr>
              <w:rPr>
                <w:rFonts w:ascii="Rdg Swift" w:hAnsi="Rdg Swift"/>
              </w:rPr>
            </w:pPr>
          </w:p>
        </w:tc>
      </w:tr>
    </w:tbl>
    <w:p w:rsidR="00CD1681" w:rsidRDefault="00CD1681" w:rsidP="00AB724A"/>
    <w:sectPr w:rsidR="00CD1681" w:rsidSect="0040620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Rdg Vesta">
    <w:panose1 w:val="02000503060000020004"/>
    <w:charset w:val="00"/>
    <w:family w:val="auto"/>
    <w:pitch w:val="variable"/>
    <w:sig w:usb0="A00000EF" w:usb1="4000204A" w:usb2="00000000" w:usb3="00000000" w:csb0="0000009B" w:csb1="00000000"/>
  </w:font>
  <w:font w:name="Rdg Swift">
    <w:panose1 w:val="02000503080000020004"/>
    <w:charset w:val="00"/>
    <w:family w:val="auto"/>
    <w:pitch w:val="variable"/>
    <w:sig w:usb0="A00000EF"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20B"/>
    <w:rsid w:val="000134F0"/>
    <w:rsid w:val="001B6A34"/>
    <w:rsid w:val="00223271"/>
    <w:rsid w:val="002C42EE"/>
    <w:rsid w:val="003C1CCD"/>
    <w:rsid w:val="0040620B"/>
    <w:rsid w:val="00432E45"/>
    <w:rsid w:val="005D6117"/>
    <w:rsid w:val="006342DD"/>
    <w:rsid w:val="00647125"/>
    <w:rsid w:val="0065744A"/>
    <w:rsid w:val="007654C0"/>
    <w:rsid w:val="007961BE"/>
    <w:rsid w:val="007F244F"/>
    <w:rsid w:val="008D1896"/>
    <w:rsid w:val="009853D8"/>
    <w:rsid w:val="009F7573"/>
    <w:rsid w:val="00AB724A"/>
    <w:rsid w:val="00B84AA1"/>
    <w:rsid w:val="00C25A3C"/>
    <w:rsid w:val="00CD1681"/>
    <w:rsid w:val="00DD75CE"/>
    <w:rsid w:val="00E8087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6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5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4C0"/>
    <w:rPr>
      <w:rFonts w:ascii="Tahoma" w:hAnsi="Tahoma" w:cs="Tahoma"/>
      <w:sz w:val="16"/>
      <w:szCs w:val="16"/>
    </w:rPr>
  </w:style>
  <w:style w:type="paragraph" w:styleId="PlainText">
    <w:name w:val="Plain Text"/>
    <w:basedOn w:val="Normal"/>
    <w:link w:val="PlainTextChar"/>
    <w:uiPriority w:val="99"/>
    <w:semiHidden/>
    <w:unhideWhenUsed/>
    <w:rsid w:val="00647125"/>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647125"/>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6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5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4C0"/>
    <w:rPr>
      <w:rFonts w:ascii="Tahoma" w:hAnsi="Tahoma" w:cs="Tahoma"/>
      <w:sz w:val="16"/>
      <w:szCs w:val="16"/>
    </w:rPr>
  </w:style>
  <w:style w:type="paragraph" w:styleId="PlainText">
    <w:name w:val="Plain Text"/>
    <w:basedOn w:val="Normal"/>
    <w:link w:val="PlainTextChar"/>
    <w:uiPriority w:val="99"/>
    <w:semiHidden/>
    <w:unhideWhenUsed/>
    <w:rsid w:val="00647125"/>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647125"/>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714112">
      <w:bodyDiv w:val="1"/>
      <w:marLeft w:val="0"/>
      <w:marRight w:val="0"/>
      <w:marTop w:val="0"/>
      <w:marBottom w:val="0"/>
      <w:divBdr>
        <w:top w:val="none" w:sz="0" w:space="0" w:color="auto"/>
        <w:left w:val="none" w:sz="0" w:space="0" w:color="auto"/>
        <w:bottom w:val="none" w:sz="0" w:space="0" w:color="auto"/>
        <w:right w:val="none" w:sz="0" w:space="0" w:color="auto"/>
      </w:divBdr>
    </w:div>
    <w:div w:id="758674350">
      <w:bodyDiv w:val="1"/>
      <w:marLeft w:val="0"/>
      <w:marRight w:val="0"/>
      <w:marTop w:val="0"/>
      <w:marBottom w:val="0"/>
      <w:divBdr>
        <w:top w:val="none" w:sz="0" w:space="0" w:color="auto"/>
        <w:left w:val="none" w:sz="0" w:space="0" w:color="auto"/>
        <w:bottom w:val="none" w:sz="0" w:space="0" w:color="auto"/>
        <w:right w:val="none" w:sz="0" w:space="0" w:color="auto"/>
      </w:divBdr>
    </w:div>
    <w:div w:id="16538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Reading</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Claire Fava-Verde</dc:creator>
  <cp:lastModifiedBy>Amanda Claire Fava-Verde</cp:lastModifiedBy>
  <cp:revision>3</cp:revision>
  <cp:lastPrinted>2013-06-12T15:21:00Z</cp:lastPrinted>
  <dcterms:created xsi:type="dcterms:W3CDTF">2013-07-08T14:22:00Z</dcterms:created>
  <dcterms:modified xsi:type="dcterms:W3CDTF">2013-07-08T14:23:00Z</dcterms:modified>
</cp:coreProperties>
</file>