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DBE9" w14:textId="27BDF04D" w:rsidR="00BE2BE0" w:rsidRPr="00954A34" w:rsidRDefault="00954A34" w:rsidP="00954A34">
      <w:pPr>
        <w:pStyle w:val="Heading1"/>
        <w:rPr>
          <w:rFonts w:ascii="Effra Light" w:hAnsi="Effra Light" w:cs="Effra Light"/>
          <w:b/>
          <w:bCs/>
          <w:color w:val="FF0000"/>
        </w:rPr>
      </w:pPr>
      <w:r w:rsidRPr="002C749C">
        <w:rPr>
          <w:b/>
          <w:noProof/>
          <w:lang w:eastAsia="en-GB"/>
        </w:rPr>
        <w:drawing>
          <wp:anchor distT="0" distB="0" distL="114300" distR="114300" simplePos="0" relativeHeight="251659264" behindDoc="0" locked="0" layoutInCell="1" allowOverlap="1" wp14:anchorId="0212BF9A" wp14:editId="15A30829">
            <wp:simplePos x="0" y="0"/>
            <wp:positionH relativeFrom="page">
              <wp:posOffset>5780598</wp:posOffset>
            </wp:positionH>
            <wp:positionV relativeFrom="page">
              <wp:posOffset>222637</wp:posOffset>
            </wp:positionV>
            <wp:extent cx="1511300"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113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A34">
        <w:rPr>
          <w:rFonts w:ascii="Effra Light" w:hAnsi="Effra Light" w:cs="Effra Light"/>
          <w:b/>
          <w:bCs/>
          <w:color w:val="FF0000"/>
        </w:rPr>
        <w:t>Overseas Travel: Risk Profiling Tool</w:t>
      </w:r>
    </w:p>
    <w:p w14:paraId="41F9EBDE" w14:textId="2BDA69C8" w:rsidR="00954A34" w:rsidRPr="00954A34" w:rsidRDefault="00954A34" w:rsidP="00954A34">
      <w:pPr>
        <w:rPr>
          <w:rFonts w:ascii="Effra Light" w:hAnsi="Effra Light" w:cs="Effra Light"/>
        </w:rPr>
      </w:pPr>
    </w:p>
    <w:tbl>
      <w:tblPr>
        <w:tblStyle w:val="UoRTable"/>
        <w:tblW w:w="0" w:type="auto"/>
        <w:tblLook w:val="04A0" w:firstRow="1" w:lastRow="0" w:firstColumn="1" w:lastColumn="0" w:noHBand="0" w:noVBand="1"/>
      </w:tblPr>
      <w:tblGrid>
        <w:gridCol w:w="2544"/>
        <w:gridCol w:w="449"/>
        <w:gridCol w:w="2555"/>
        <w:gridCol w:w="477"/>
        <w:gridCol w:w="2484"/>
        <w:gridCol w:w="507"/>
      </w:tblGrid>
      <w:tr w:rsidR="00954A34" w:rsidRPr="00954A34" w14:paraId="4A1BF1DD" w14:textId="77777777" w:rsidTr="00162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Borders>
              <w:bottom w:val="single" w:sz="4" w:space="0" w:color="auto"/>
            </w:tcBorders>
            <w:shd w:val="clear" w:color="auto" w:fill="AEAAAA" w:themeFill="background2" w:themeFillShade="BF"/>
          </w:tcPr>
          <w:p w14:paraId="59F293C6" w14:textId="77777777" w:rsidR="00954A34" w:rsidRPr="00954A34" w:rsidRDefault="00954A34" w:rsidP="0016297B">
            <w:pPr>
              <w:rPr>
                <w:rFonts w:ascii="Effra Light" w:hAnsi="Effra Light" w:cs="Effra Light"/>
                <w:b w:val="0"/>
                <w:bCs/>
                <w:lang w:val="en-US"/>
              </w:rPr>
            </w:pPr>
            <w:r w:rsidRPr="00954A34">
              <w:rPr>
                <w:rFonts w:ascii="Effra Light" w:hAnsi="Effra Light" w:cs="Effra Light"/>
                <w:b w:val="0"/>
                <w:bCs/>
                <w:caps w:val="0"/>
                <w:lang w:val="en-US"/>
              </w:rPr>
              <w:t>A tick in any box in the</w:t>
            </w:r>
            <w:r w:rsidRPr="00954A34">
              <w:rPr>
                <w:rFonts w:ascii="Effra Light" w:hAnsi="Effra Light" w:cs="Effra Light"/>
                <w:b w:val="0"/>
                <w:bCs/>
                <w:lang w:val="en-US"/>
              </w:rPr>
              <w:t xml:space="preserve"> </w:t>
            </w:r>
            <w:r w:rsidRPr="00954A34">
              <w:rPr>
                <w:rFonts w:ascii="Effra Light" w:hAnsi="Effra Light" w:cs="Effra Light"/>
                <w:b w:val="0"/>
                <w:bCs/>
                <w:caps w:val="0"/>
                <w:lang w:val="en-US"/>
              </w:rPr>
              <w:t>medium or high-risk columns means that the proposed travel is regarded as medium or high risk and you will need to complete a written risk assessment.</w:t>
            </w:r>
          </w:p>
        </w:tc>
      </w:tr>
      <w:tr w:rsidR="00954A34" w:rsidRPr="00954A34" w14:paraId="6BF55356"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shd w:val="clear" w:color="auto" w:fill="92D050"/>
          </w:tcPr>
          <w:p w14:paraId="2D1A8A72"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LOW</w:t>
            </w:r>
          </w:p>
        </w:tc>
        <w:tc>
          <w:tcPr>
            <w:tcW w:w="449" w:type="dxa"/>
            <w:tcBorders>
              <w:left w:val="single" w:sz="4" w:space="0" w:color="auto"/>
              <w:right w:val="single" w:sz="4" w:space="0" w:color="auto"/>
            </w:tcBorders>
          </w:tcPr>
          <w:p w14:paraId="6E3E051D"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X</w:t>
            </w:r>
          </w:p>
        </w:tc>
        <w:tc>
          <w:tcPr>
            <w:tcW w:w="2555" w:type="dxa"/>
            <w:tcBorders>
              <w:left w:val="single" w:sz="4" w:space="0" w:color="auto"/>
              <w:right w:val="single" w:sz="4" w:space="0" w:color="auto"/>
            </w:tcBorders>
            <w:shd w:val="clear" w:color="auto" w:fill="FFC000"/>
          </w:tcPr>
          <w:p w14:paraId="5C57113C"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MEDIUM</w:t>
            </w:r>
          </w:p>
        </w:tc>
        <w:tc>
          <w:tcPr>
            <w:tcW w:w="477" w:type="dxa"/>
            <w:tcBorders>
              <w:left w:val="single" w:sz="4" w:space="0" w:color="auto"/>
              <w:right w:val="single" w:sz="4" w:space="0" w:color="auto"/>
            </w:tcBorders>
          </w:tcPr>
          <w:p w14:paraId="133D13A0"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X</w:t>
            </w:r>
          </w:p>
        </w:tc>
        <w:tc>
          <w:tcPr>
            <w:tcW w:w="2484" w:type="dxa"/>
            <w:tcBorders>
              <w:left w:val="single" w:sz="4" w:space="0" w:color="auto"/>
              <w:right w:val="single" w:sz="4" w:space="0" w:color="auto"/>
            </w:tcBorders>
            <w:shd w:val="clear" w:color="auto" w:fill="FF0000"/>
          </w:tcPr>
          <w:p w14:paraId="29269906"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HIGH</w:t>
            </w:r>
          </w:p>
        </w:tc>
        <w:tc>
          <w:tcPr>
            <w:tcW w:w="507" w:type="dxa"/>
            <w:tcBorders>
              <w:left w:val="single" w:sz="4" w:space="0" w:color="auto"/>
            </w:tcBorders>
          </w:tcPr>
          <w:p w14:paraId="48C941FD" w14:textId="77777777" w:rsidR="00954A34" w:rsidRPr="00954A34" w:rsidRDefault="00954A34" w:rsidP="0016297B">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X</w:t>
            </w:r>
          </w:p>
        </w:tc>
      </w:tr>
      <w:tr w:rsidR="00954A34" w:rsidRPr="00954A34" w14:paraId="15EF3946"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3D8AEE92"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Personal Safety and Security</w:t>
            </w:r>
          </w:p>
        </w:tc>
      </w:tr>
      <w:tr w:rsidR="00954A34" w:rsidRPr="00954A34" w14:paraId="47004640" w14:textId="77777777" w:rsidTr="0016297B">
        <w:trPr>
          <w:trHeight w:val="282"/>
        </w:trPr>
        <w:tc>
          <w:tcPr>
            <w:cnfStyle w:val="001000000000" w:firstRow="0" w:lastRow="0" w:firstColumn="1" w:lastColumn="0" w:oddVBand="0" w:evenVBand="0" w:oddHBand="0" w:evenHBand="0" w:firstRowFirstColumn="0" w:firstRowLastColumn="0" w:lastRowFirstColumn="0" w:lastRowLastColumn="0"/>
            <w:tcW w:w="2544" w:type="dxa"/>
            <w:vMerge w:val="restart"/>
            <w:tcBorders>
              <w:right w:val="single" w:sz="4" w:space="0" w:color="auto"/>
            </w:tcBorders>
          </w:tcPr>
          <w:p w14:paraId="1574EAEE" w14:textId="77777777" w:rsidR="00954A34" w:rsidRPr="00954A34" w:rsidRDefault="00954A34" w:rsidP="0016297B">
            <w:pPr>
              <w:rPr>
                <w:rFonts w:ascii="Effra Light" w:hAnsi="Effra Light" w:cs="Effra Light"/>
                <w:sz w:val="18"/>
                <w:szCs w:val="18"/>
                <w:lang w:val="en-US"/>
              </w:rPr>
            </w:pPr>
            <w:r w:rsidRPr="00954A34">
              <w:rPr>
                <w:rFonts w:ascii="Effra Light" w:hAnsi="Effra Light" w:cs="Effra Light"/>
                <w:sz w:val="18"/>
                <w:szCs w:val="18"/>
                <w:lang w:val="en-US"/>
              </w:rPr>
              <w:t>No FCO travel restrictions in force</w:t>
            </w:r>
          </w:p>
        </w:tc>
        <w:tc>
          <w:tcPr>
            <w:tcW w:w="449" w:type="dxa"/>
            <w:vMerge w:val="restart"/>
            <w:tcBorders>
              <w:left w:val="single" w:sz="4" w:space="0" w:color="auto"/>
              <w:right w:val="single" w:sz="4" w:space="0" w:color="auto"/>
            </w:tcBorders>
          </w:tcPr>
          <w:p w14:paraId="41655E4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val="restart"/>
            <w:tcBorders>
              <w:left w:val="single" w:sz="4" w:space="0" w:color="auto"/>
              <w:right w:val="single" w:sz="4" w:space="0" w:color="auto"/>
            </w:tcBorders>
          </w:tcPr>
          <w:p w14:paraId="68DF0EB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 xml:space="preserve">FCO advises essential travel only </w:t>
            </w:r>
          </w:p>
        </w:tc>
        <w:tc>
          <w:tcPr>
            <w:tcW w:w="477" w:type="dxa"/>
            <w:vMerge w:val="restart"/>
            <w:tcBorders>
              <w:left w:val="single" w:sz="4" w:space="0" w:color="auto"/>
              <w:right w:val="single" w:sz="4" w:space="0" w:color="auto"/>
            </w:tcBorders>
          </w:tcPr>
          <w:p w14:paraId="5043F6B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A5CB6D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FCO advises against all travel</w:t>
            </w:r>
          </w:p>
        </w:tc>
        <w:tc>
          <w:tcPr>
            <w:tcW w:w="507" w:type="dxa"/>
            <w:vMerge w:val="restart"/>
            <w:tcBorders>
              <w:left w:val="single" w:sz="4" w:space="0" w:color="auto"/>
            </w:tcBorders>
          </w:tcPr>
          <w:p w14:paraId="31DEAF8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7918929" w14:textId="77777777" w:rsidTr="0016297B">
        <w:trPr>
          <w:trHeight w:val="281"/>
        </w:trPr>
        <w:tc>
          <w:tcPr>
            <w:cnfStyle w:val="001000000000" w:firstRow="0" w:lastRow="0" w:firstColumn="1" w:lastColumn="0" w:oddVBand="0" w:evenVBand="0" w:oddHBand="0" w:evenHBand="0" w:firstRowFirstColumn="0" w:firstRowLastColumn="0" w:lastRowFirstColumn="0" w:lastRowLastColumn="0"/>
            <w:tcW w:w="2544" w:type="dxa"/>
            <w:vMerge/>
            <w:tcBorders>
              <w:right w:val="single" w:sz="4" w:space="0" w:color="auto"/>
            </w:tcBorders>
          </w:tcPr>
          <w:p w14:paraId="7093E348" w14:textId="77777777" w:rsidR="00954A34" w:rsidRPr="00954A34" w:rsidRDefault="00954A34" w:rsidP="0016297B">
            <w:pPr>
              <w:rPr>
                <w:rFonts w:ascii="Effra Light" w:hAnsi="Effra Light" w:cs="Effra Light"/>
                <w:sz w:val="18"/>
                <w:szCs w:val="18"/>
                <w:lang w:val="en-US"/>
              </w:rPr>
            </w:pPr>
          </w:p>
        </w:tc>
        <w:tc>
          <w:tcPr>
            <w:tcW w:w="449" w:type="dxa"/>
            <w:vMerge/>
            <w:tcBorders>
              <w:left w:val="single" w:sz="4" w:space="0" w:color="auto"/>
              <w:right w:val="single" w:sz="4" w:space="0" w:color="auto"/>
            </w:tcBorders>
          </w:tcPr>
          <w:p w14:paraId="74833FC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tcBorders>
              <w:left w:val="single" w:sz="4" w:space="0" w:color="auto"/>
              <w:right w:val="single" w:sz="4" w:space="0" w:color="auto"/>
            </w:tcBorders>
          </w:tcPr>
          <w:p w14:paraId="6A32DAF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p>
        </w:tc>
        <w:tc>
          <w:tcPr>
            <w:tcW w:w="477" w:type="dxa"/>
            <w:vMerge/>
            <w:tcBorders>
              <w:left w:val="single" w:sz="4" w:space="0" w:color="auto"/>
              <w:right w:val="single" w:sz="4" w:space="0" w:color="auto"/>
            </w:tcBorders>
          </w:tcPr>
          <w:p w14:paraId="3C06DA3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DEE81C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World-wide Pandemic/ restrictions in place.</w:t>
            </w:r>
          </w:p>
        </w:tc>
        <w:tc>
          <w:tcPr>
            <w:tcW w:w="507" w:type="dxa"/>
            <w:vMerge/>
            <w:tcBorders>
              <w:left w:val="single" w:sz="4" w:space="0" w:color="auto"/>
            </w:tcBorders>
          </w:tcPr>
          <w:p w14:paraId="71F60E5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B55246D"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7547A41C"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personal safety and security risks are broadly equivalent to the UK or known from previous recent experience to be safe</w:t>
            </w:r>
          </w:p>
        </w:tc>
        <w:tc>
          <w:tcPr>
            <w:tcW w:w="449" w:type="dxa"/>
            <w:tcBorders>
              <w:left w:val="single" w:sz="4" w:space="0" w:color="auto"/>
              <w:right w:val="single" w:sz="4" w:space="0" w:color="auto"/>
            </w:tcBorders>
          </w:tcPr>
          <w:p w14:paraId="586FCB8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3E0799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Higher than normal risk of civil disorder, political unrest, serious </w:t>
            </w:r>
            <w:proofErr w:type="gramStart"/>
            <w:r w:rsidRPr="00954A34">
              <w:rPr>
                <w:rFonts w:ascii="Effra Light" w:hAnsi="Effra Light" w:cs="Effra Light"/>
                <w:sz w:val="18"/>
                <w:szCs w:val="18"/>
                <w:lang w:val="en-US"/>
              </w:rPr>
              <w:t>crime</w:t>
            </w:r>
            <w:proofErr w:type="gramEnd"/>
            <w:r w:rsidRPr="00954A34">
              <w:rPr>
                <w:rFonts w:ascii="Effra Light" w:hAnsi="Effra Light" w:cs="Effra Light"/>
                <w:sz w:val="18"/>
                <w:szCs w:val="18"/>
                <w:lang w:val="en-US"/>
              </w:rPr>
              <w:t xml:space="preserve"> or other comparable danger but no FCO restrictions</w:t>
            </w:r>
          </w:p>
        </w:tc>
        <w:tc>
          <w:tcPr>
            <w:tcW w:w="477" w:type="dxa"/>
            <w:tcBorders>
              <w:left w:val="single" w:sz="4" w:space="0" w:color="auto"/>
              <w:right w:val="single" w:sz="4" w:space="0" w:color="auto"/>
            </w:tcBorders>
          </w:tcPr>
          <w:p w14:paraId="65A6B8B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4808B97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 of instability, disorder, crime against the traveller, conflict or similar danger than could threaten the traveller (either targeting them, or risk of being in the wrong place at the wrong time)</w:t>
            </w:r>
          </w:p>
        </w:tc>
        <w:tc>
          <w:tcPr>
            <w:tcW w:w="507" w:type="dxa"/>
            <w:tcBorders>
              <w:left w:val="single" w:sz="4" w:space="0" w:color="auto"/>
            </w:tcBorders>
          </w:tcPr>
          <w:p w14:paraId="11BFEF8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7EFBAD1"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C633247"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Any higher risk areas can be avoided</w:t>
            </w:r>
          </w:p>
        </w:tc>
        <w:tc>
          <w:tcPr>
            <w:tcW w:w="449" w:type="dxa"/>
            <w:tcBorders>
              <w:left w:val="single" w:sz="4" w:space="0" w:color="auto"/>
              <w:right w:val="single" w:sz="4" w:space="0" w:color="auto"/>
            </w:tcBorders>
          </w:tcPr>
          <w:p w14:paraId="648CAEF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042176D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It is possible, but unlikely, that the traveller may be caught up in local disturbances</w:t>
            </w:r>
          </w:p>
        </w:tc>
        <w:tc>
          <w:tcPr>
            <w:tcW w:w="477" w:type="dxa"/>
            <w:tcBorders>
              <w:left w:val="single" w:sz="4" w:space="0" w:color="auto"/>
              <w:right w:val="single" w:sz="4" w:space="0" w:color="auto"/>
            </w:tcBorders>
          </w:tcPr>
          <w:p w14:paraId="12D94E5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59FC5A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Contingency arrangements for foreseeable emergencies cannot be provided</w:t>
            </w:r>
          </w:p>
        </w:tc>
        <w:tc>
          <w:tcPr>
            <w:tcW w:w="507" w:type="dxa"/>
            <w:tcBorders>
              <w:left w:val="single" w:sz="4" w:space="0" w:color="auto"/>
            </w:tcBorders>
          </w:tcPr>
          <w:p w14:paraId="4D6DCA1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0351E2A"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12DE9635"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Transport/Travel Safety</w:t>
            </w:r>
          </w:p>
        </w:tc>
      </w:tr>
      <w:tr w:rsidR="00954A34" w:rsidRPr="00954A34" w14:paraId="045272EC"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0D2D97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good safe transport systems</w:t>
            </w:r>
          </w:p>
        </w:tc>
        <w:tc>
          <w:tcPr>
            <w:tcW w:w="449" w:type="dxa"/>
            <w:tcBorders>
              <w:left w:val="single" w:sz="4" w:space="0" w:color="auto"/>
              <w:right w:val="single" w:sz="4" w:space="0" w:color="auto"/>
            </w:tcBorders>
          </w:tcPr>
          <w:p w14:paraId="03EEA56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754AF34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Modes of transport present risks greater than might be experienced in the UK, e.g. suspect road or air safety records, long haul travel without reasonable breaks or rest</w:t>
            </w:r>
          </w:p>
        </w:tc>
        <w:tc>
          <w:tcPr>
            <w:tcW w:w="477" w:type="dxa"/>
            <w:tcBorders>
              <w:left w:val="single" w:sz="4" w:space="0" w:color="auto"/>
              <w:right w:val="single" w:sz="4" w:space="0" w:color="auto"/>
            </w:tcBorders>
          </w:tcPr>
          <w:p w14:paraId="5762C40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03084F6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Modes of travel or accommodation present a high risk of accident, injury, disease, UK, </w:t>
            </w:r>
            <w:proofErr w:type="gramStart"/>
            <w:r w:rsidRPr="00954A34">
              <w:rPr>
                <w:rFonts w:ascii="Effra Light" w:hAnsi="Effra Light" w:cs="Effra Light"/>
                <w:sz w:val="18"/>
                <w:szCs w:val="18"/>
                <w:lang w:val="en-US"/>
              </w:rPr>
              <w:t>EC</w:t>
            </w:r>
            <w:proofErr w:type="gramEnd"/>
            <w:r w:rsidRPr="00954A34">
              <w:rPr>
                <w:rFonts w:ascii="Effra Light" w:hAnsi="Effra Light" w:cs="Effra Light"/>
                <w:sz w:val="18"/>
                <w:szCs w:val="18"/>
                <w:lang w:val="en-US"/>
              </w:rPr>
              <w:t xml:space="preserve"> or US regulators consider the provider to be unsafe</w:t>
            </w:r>
          </w:p>
        </w:tc>
        <w:tc>
          <w:tcPr>
            <w:tcW w:w="507" w:type="dxa"/>
            <w:tcBorders>
              <w:left w:val="single" w:sz="4" w:space="0" w:color="auto"/>
            </w:tcBorders>
          </w:tcPr>
          <w:p w14:paraId="70DA5DE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63F71EBD"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A0F6AB9"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Travel plans are commensurate with the risk and have reduced risks to as low as reasonably practicable</w:t>
            </w:r>
          </w:p>
        </w:tc>
        <w:tc>
          <w:tcPr>
            <w:tcW w:w="449" w:type="dxa"/>
            <w:tcBorders>
              <w:left w:val="single" w:sz="4" w:space="0" w:color="auto"/>
              <w:right w:val="single" w:sz="4" w:space="0" w:color="auto"/>
            </w:tcBorders>
          </w:tcPr>
          <w:p w14:paraId="6C7E34B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40BA285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40A9E71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1146A7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1745987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040171B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A632F20"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mode of travel and accommodation are broadly equivalent to the standards that apply in the UK</w:t>
            </w:r>
          </w:p>
        </w:tc>
        <w:tc>
          <w:tcPr>
            <w:tcW w:w="449" w:type="dxa"/>
            <w:tcBorders>
              <w:left w:val="single" w:sz="4" w:space="0" w:color="auto"/>
              <w:right w:val="single" w:sz="4" w:space="0" w:color="auto"/>
            </w:tcBorders>
          </w:tcPr>
          <w:p w14:paraId="6A1398C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0CD8959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6BF0458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7BA9482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841EBD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58A707C9"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4673844B"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Health Risks and Medical Infrastructure</w:t>
            </w:r>
          </w:p>
        </w:tc>
      </w:tr>
      <w:tr w:rsidR="00954A34" w:rsidRPr="00954A34" w14:paraId="565E2798" w14:textId="77777777" w:rsidTr="0016297B">
        <w:trPr>
          <w:trHeight w:val="1180"/>
        </w:trPr>
        <w:tc>
          <w:tcPr>
            <w:cnfStyle w:val="001000000000" w:firstRow="0" w:lastRow="0" w:firstColumn="1" w:lastColumn="0" w:oddVBand="0" w:evenVBand="0" w:oddHBand="0" w:evenHBand="0" w:firstRowFirstColumn="0" w:firstRowLastColumn="0" w:lastRowFirstColumn="0" w:lastRowLastColumn="0"/>
            <w:tcW w:w="2544" w:type="dxa"/>
            <w:vMerge w:val="restart"/>
            <w:tcBorders>
              <w:right w:val="single" w:sz="4" w:space="0" w:color="auto"/>
            </w:tcBorders>
          </w:tcPr>
          <w:p w14:paraId="1AE2A25B"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vaccinations or precautionary health measures are recommended/required</w:t>
            </w:r>
          </w:p>
        </w:tc>
        <w:tc>
          <w:tcPr>
            <w:tcW w:w="449" w:type="dxa"/>
            <w:vMerge w:val="restart"/>
            <w:tcBorders>
              <w:left w:val="single" w:sz="4" w:space="0" w:color="auto"/>
              <w:right w:val="single" w:sz="4" w:space="0" w:color="auto"/>
            </w:tcBorders>
          </w:tcPr>
          <w:p w14:paraId="037B4BF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val="restart"/>
            <w:tcBorders>
              <w:left w:val="single" w:sz="4" w:space="0" w:color="auto"/>
              <w:right w:val="single" w:sz="4" w:space="0" w:color="auto"/>
            </w:tcBorders>
          </w:tcPr>
          <w:p w14:paraId="2C1DDA1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measures are recommended/required, e.g. inoculations </w:t>
            </w:r>
          </w:p>
        </w:tc>
        <w:tc>
          <w:tcPr>
            <w:tcW w:w="477" w:type="dxa"/>
            <w:vMerge w:val="restart"/>
            <w:tcBorders>
              <w:left w:val="single" w:sz="4" w:space="0" w:color="auto"/>
              <w:right w:val="single" w:sz="4" w:space="0" w:color="auto"/>
            </w:tcBorders>
          </w:tcPr>
          <w:p w14:paraId="1045316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4985E07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 are recommended/required, e.g. inoculations but there has been no assessment of health needs prior to travel and travelers may not have adequate health protections </w:t>
            </w:r>
          </w:p>
        </w:tc>
        <w:tc>
          <w:tcPr>
            <w:tcW w:w="507" w:type="dxa"/>
            <w:vMerge w:val="restart"/>
            <w:tcBorders>
              <w:left w:val="single" w:sz="4" w:space="0" w:color="auto"/>
            </w:tcBorders>
          </w:tcPr>
          <w:p w14:paraId="3001F69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0D3DD8C7" w14:textId="77777777" w:rsidTr="0016297B">
        <w:trPr>
          <w:trHeight w:val="1180"/>
        </w:trPr>
        <w:tc>
          <w:tcPr>
            <w:cnfStyle w:val="001000000000" w:firstRow="0" w:lastRow="0" w:firstColumn="1" w:lastColumn="0" w:oddVBand="0" w:evenVBand="0" w:oddHBand="0" w:evenHBand="0" w:firstRowFirstColumn="0" w:firstRowLastColumn="0" w:lastRowFirstColumn="0" w:lastRowLastColumn="0"/>
            <w:tcW w:w="2544" w:type="dxa"/>
            <w:vMerge/>
            <w:tcBorders>
              <w:right w:val="single" w:sz="4" w:space="0" w:color="auto"/>
            </w:tcBorders>
          </w:tcPr>
          <w:p w14:paraId="7521CE27" w14:textId="77777777" w:rsidR="00954A34" w:rsidRPr="00954A34" w:rsidRDefault="00954A34" w:rsidP="0016297B">
            <w:pPr>
              <w:rPr>
                <w:rFonts w:ascii="Effra Light" w:hAnsi="Effra Light" w:cs="Effra Light"/>
                <w:b w:val="0"/>
                <w:bCs/>
                <w:sz w:val="18"/>
                <w:szCs w:val="18"/>
                <w:lang w:val="en-US"/>
              </w:rPr>
            </w:pPr>
          </w:p>
        </w:tc>
        <w:tc>
          <w:tcPr>
            <w:tcW w:w="449" w:type="dxa"/>
            <w:vMerge/>
            <w:tcBorders>
              <w:left w:val="single" w:sz="4" w:space="0" w:color="auto"/>
              <w:right w:val="single" w:sz="4" w:space="0" w:color="auto"/>
            </w:tcBorders>
          </w:tcPr>
          <w:p w14:paraId="2CEEA98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vMerge/>
            <w:tcBorders>
              <w:left w:val="single" w:sz="4" w:space="0" w:color="auto"/>
              <w:right w:val="single" w:sz="4" w:space="0" w:color="auto"/>
            </w:tcBorders>
          </w:tcPr>
          <w:p w14:paraId="5AE96CB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vMerge/>
            <w:tcBorders>
              <w:left w:val="single" w:sz="4" w:space="0" w:color="auto"/>
              <w:right w:val="single" w:sz="4" w:space="0" w:color="auto"/>
            </w:tcBorders>
          </w:tcPr>
          <w:p w14:paraId="47FD755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18A520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If you choose not to follow the advice of the FCO/medical practitioner regarding immunisations etc.</w:t>
            </w:r>
          </w:p>
        </w:tc>
        <w:tc>
          <w:tcPr>
            <w:tcW w:w="507" w:type="dxa"/>
            <w:vMerge/>
            <w:tcBorders>
              <w:left w:val="single" w:sz="4" w:space="0" w:color="auto"/>
            </w:tcBorders>
          </w:tcPr>
          <w:p w14:paraId="127AD4A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29111B6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8B1FB4C"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health/medical infrastructure</w:t>
            </w:r>
          </w:p>
        </w:tc>
        <w:tc>
          <w:tcPr>
            <w:tcW w:w="449" w:type="dxa"/>
            <w:tcBorders>
              <w:left w:val="single" w:sz="4" w:space="0" w:color="auto"/>
              <w:right w:val="single" w:sz="4" w:space="0" w:color="auto"/>
            </w:tcBorders>
          </w:tcPr>
          <w:p w14:paraId="7F02648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19D6972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Health/medical standards are significantly lower than in the UK</w:t>
            </w:r>
          </w:p>
        </w:tc>
        <w:tc>
          <w:tcPr>
            <w:tcW w:w="477" w:type="dxa"/>
            <w:tcBorders>
              <w:left w:val="single" w:sz="4" w:space="0" w:color="auto"/>
              <w:right w:val="single" w:sz="4" w:space="0" w:color="auto"/>
            </w:tcBorders>
          </w:tcPr>
          <w:p w14:paraId="5871C1C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1F22FC5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Medical or rescue services not available quickly or locally or are below acceptable international standards.  Repatriation is difficult, time-consuming, or impossible</w:t>
            </w:r>
          </w:p>
        </w:tc>
        <w:tc>
          <w:tcPr>
            <w:tcW w:w="507" w:type="dxa"/>
            <w:tcBorders>
              <w:left w:val="single" w:sz="4" w:space="0" w:color="auto"/>
            </w:tcBorders>
          </w:tcPr>
          <w:p w14:paraId="1C37F07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6073CAFB"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0547F1B"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Emergency medical support can be provided locally</w:t>
            </w:r>
          </w:p>
        </w:tc>
        <w:tc>
          <w:tcPr>
            <w:tcW w:w="449" w:type="dxa"/>
            <w:tcBorders>
              <w:left w:val="single" w:sz="4" w:space="0" w:color="auto"/>
              <w:right w:val="single" w:sz="4" w:space="0" w:color="auto"/>
            </w:tcBorders>
          </w:tcPr>
          <w:p w14:paraId="149CF5F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6495DA2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Emergency medical support can be provided locally but may be difficult to access or may not be to an equivalent standard to the UK.  This can be compensated for by availability of medical repatriation in extreme cases.</w:t>
            </w:r>
          </w:p>
        </w:tc>
        <w:tc>
          <w:tcPr>
            <w:tcW w:w="477" w:type="dxa"/>
            <w:tcBorders>
              <w:left w:val="single" w:sz="4" w:space="0" w:color="auto"/>
              <w:right w:val="single" w:sz="4" w:space="0" w:color="auto"/>
            </w:tcBorders>
          </w:tcPr>
          <w:p w14:paraId="63DFE66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1F98145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851AD5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5776DBD7"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53ED9F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reported issues of air pollution</w:t>
            </w:r>
          </w:p>
        </w:tc>
        <w:tc>
          <w:tcPr>
            <w:tcW w:w="449" w:type="dxa"/>
            <w:tcBorders>
              <w:left w:val="single" w:sz="4" w:space="0" w:color="auto"/>
              <w:right w:val="single" w:sz="4" w:space="0" w:color="auto"/>
            </w:tcBorders>
          </w:tcPr>
          <w:p w14:paraId="673DEB2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4D73C12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air pollution is uncharacteristically high and may aggravate bronchial, sinus or asthma condition and other pre-existing medical conditions</w:t>
            </w:r>
          </w:p>
        </w:tc>
        <w:tc>
          <w:tcPr>
            <w:tcW w:w="477" w:type="dxa"/>
            <w:tcBorders>
              <w:left w:val="single" w:sz="4" w:space="0" w:color="auto"/>
              <w:right w:val="single" w:sz="4" w:space="0" w:color="auto"/>
            </w:tcBorders>
          </w:tcPr>
          <w:p w14:paraId="6CC63B5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0BDFD66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530AD5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77063952"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05DC9CE7"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food/water safety and hygiene standards</w:t>
            </w:r>
          </w:p>
        </w:tc>
        <w:tc>
          <w:tcPr>
            <w:tcW w:w="449" w:type="dxa"/>
            <w:tcBorders>
              <w:left w:val="single" w:sz="4" w:space="0" w:color="auto"/>
              <w:right w:val="single" w:sz="4" w:space="0" w:color="auto"/>
            </w:tcBorders>
          </w:tcPr>
          <w:p w14:paraId="7B7BFC9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E953EC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Food/water safety and hygiene standards are significantly lower than in the UK but the traveller should be able to adopt good food, </w:t>
            </w:r>
            <w:proofErr w:type="gramStart"/>
            <w:r w:rsidRPr="00954A34">
              <w:rPr>
                <w:rFonts w:ascii="Effra Light" w:hAnsi="Effra Light" w:cs="Effra Light"/>
                <w:sz w:val="18"/>
                <w:szCs w:val="18"/>
                <w:lang w:val="en-US"/>
              </w:rPr>
              <w:t>water</w:t>
            </w:r>
            <w:proofErr w:type="gramEnd"/>
            <w:r w:rsidRPr="00954A34">
              <w:rPr>
                <w:rFonts w:ascii="Effra Light" w:hAnsi="Effra Light" w:cs="Effra Light"/>
                <w:sz w:val="18"/>
                <w:szCs w:val="18"/>
                <w:lang w:val="en-US"/>
              </w:rPr>
              <w:t xml:space="preserve"> and personal hygiene precautions</w:t>
            </w:r>
          </w:p>
          <w:p w14:paraId="1E96857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p w14:paraId="0F8A843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p w14:paraId="4FFEF9F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03C927B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7066CC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Food and water safety and hygiene standards are low, there is a serious disease that is not practicable to protect against.</w:t>
            </w:r>
          </w:p>
        </w:tc>
        <w:tc>
          <w:tcPr>
            <w:tcW w:w="507" w:type="dxa"/>
            <w:tcBorders>
              <w:left w:val="single" w:sz="4" w:space="0" w:color="auto"/>
            </w:tcBorders>
          </w:tcPr>
          <w:p w14:paraId="2C87F67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44252AFE"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44D1EAB0" w14:textId="77777777" w:rsidR="00954A34" w:rsidRPr="00954A34" w:rsidRDefault="00954A34" w:rsidP="0016297B">
            <w:pPr>
              <w:jc w:val="center"/>
              <w:rPr>
                <w:rFonts w:ascii="Effra Light" w:hAnsi="Effra Light" w:cs="Effra Light"/>
                <w:sz w:val="18"/>
                <w:szCs w:val="18"/>
                <w:lang w:val="en-US"/>
              </w:rPr>
            </w:pPr>
            <w:r w:rsidRPr="00954A34">
              <w:rPr>
                <w:rFonts w:ascii="Effra Light" w:hAnsi="Effra Light" w:cs="Effra Light"/>
                <w:lang w:val="en-US"/>
              </w:rPr>
              <w:t>Communications Infrastructure</w:t>
            </w:r>
          </w:p>
        </w:tc>
      </w:tr>
      <w:tr w:rsidR="00954A34" w:rsidRPr="00954A34" w14:paraId="718278B7"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0EF2FE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a good communications infrastructure enabling contact with emergency assistance services and/or the University if necessary.</w:t>
            </w:r>
          </w:p>
        </w:tc>
        <w:tc>
          <w:tcPr>
            <w:tcW w:w="449" w:type="dxa"/>
            <w:tcBorders>
              <w:left w:val="single" w:sz="4" w:space="0" w:color="auto"/>
              <w:right w:val="single" w:sz="4" w:space="0" w:color="auto"/>
            </w:tcBorders>
          </w:tcPr>
          <w:p w14:paraId="530EBF9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77D9B11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Two-way communications with the traveller are possible, but not reliable 24/7</w:t>
            </w:r>
          </w:p>
        </w:tc>
        <w:tc>
          <w:tcPr>
            <w:tcW w:w="477" w:type="dxa"/>
            <w:tcBorders>
              <w:left w:val="single" w:sz="4" w:space="0" w:color="auto"/>
              <w:right w:val="single" w:sz="4" w:space="0" w:color="auto"/>
            </w:tcBorders>
          </w:tcPr>
          <w:p w14:paraId="756ABA8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1A81E54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communication in the country or to the UK may not be available and where this would prejudice the ability to provide essential emergency support</w:t>
            </w:r>
          </w:p>
        </w:tc>
        <w:tc>
          <w:tcPr>
            <w:tcW w:w="507" w:type="dxa"/>
            <w:tcBorders>
              <w:left w:val="single" w:sz="4" w:space="0" w:color="auto"/>
            </w:tcBorders>
          </w:tcPr>
          <w:p w14:paraId="04454C0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48613D45"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55DEBF5"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Contact details for the traveller are available</w:t>
            </w:r>
          </w:p>
        </w:tc>
        <w:tc>
          <w:tcPr>
            <w:tcW w:w="449" w:type="dxa"/>
            <w:tcBorders>
              <w:left w:val="single" w:sz="4" w:space="0" w:color="auto"/>
              <w:right w:val="single" w:sz="4" w:space="0" w:color="auto"/>
            </w:tcBorders>
          </w:tcPr>
          <w:p w14:paraId="6F31E9F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68EACD3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12D0120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34F3B0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2197674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0745D220"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5578684A"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Individual Factors</w:t>
            </w:r>
          </w:p>
        </w:tc>
      </w:tr>
      <w:tr w:rsidR="00954A34" w:rsidRPr="00954A34" w14:paraId="5D37B8B7"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C9AD70A"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traveller is experienced, understands the risks for the intended destination and has no known ill health or physical mobility issues</w:t>
            </w:r>
          </w:p>
        </w:tc>
        <w:tc>
          <w:tcPr>
            <w:tcW w:w="449" w:type="dxa"/>
            <w:tcBorders>
              <w:left w:val="single" w:sz="4" w:space="0" w:color="auto"/>
              <w:right w:val="single" w:sz="4" w:space="0" w:color="auto"/>
            </w:tcBorders>
          </w:tcPr>
          <w:p w14:paraId="7B38640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3D6393F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traveller may be at greater risk due to inexperience/unfamiliarity with the destination or cultural differences.</w:t>
            </w:r>
          </w:p>
        </w:tc>
        <w:tc>
          <w:tcPr>
            <w:tcW w:w="477" w:type="dxa"/>
            <w:tcBorders>
              <w:left w:val="single" w:sz="4" w:space="0" w:color="auto"/>
              <w:right w:val="single" w:sz="4" w:space="0" w:color="auto"/>
            </w:tcBorders>
          </w:tcPr>
          <w:p w14:paraId="302FBEE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2BB4D6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Those with known health problems, or recovering from ill health or surgery, or who need regular prescribed medication, which cannot be given adequate support.</w:t>
            </w:r>
          </w:p>
        </w:tc>
        <w:tc>
          <w:tcPr>
            <w:tcW w:w="507" w:type="dxa"/>
            <w:tcBorders>
              <w:left w:val="single" w:sz="4" w:space="0" w:color="auto"/>
            </w:tcBorders>
          </w:tcPr>
          <w:p w14:paraId="5696409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5861BDC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DB62D9B"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proposed work is itself low risk, e.g. attendance at a conference, visit to an academic or business institute with no practical work hazards.</w:t>
            </w:r>
          </w:p>
        </w:tc>
        <w:tc>
          <w:tcPr>
            <w:tcW w:w="449" w:type="dxa"/>
            <w:tcBorders>
              <w:left w:val="single" w:sz="4" w:space="0" w:color="auto"/>
              <w:right w:val="single" w:sz="4" w:space="0" w:color="auto"/>
            </w:tcBorders>
          </w:tcPr>
          <w:p w14:paraId="1100671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77F46F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traveller has significant health problems (e.g. heart, respiratory, diabetes etc.), or mobility limitations, or requires regular prescribed medication.  Adequate support can be provided, or reasonable adjustments can be made.</w:t>
            </w:r>
          </w:p>
        </w:tc>
        <w:tc>
          <w:tcPr>
            <w:tcW w:w="477" w:type="dxa"/>
            <w:tcBorders>
              <w:left w:val="single" w:sz="4" w:space="0" w:color="auto"/>
              <w:right w:val="single" w:sz="4" w:space="0" w:color="auto"/>
            </w:tcBorders>
          </w:tcPr>
          <w:p w14:paraId="48D1CC9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3A1ACE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Females where the University knows they are beyond 24 weeks pregnant.</w:t>
            </w:r>
          </w:p>
        </w:tc>
        <w:tc>
          <w:tcPr>
            <w:tcW w:w="507" w:type="dxa"/>
            <w:tcBorders>
              <w:left w:val="single" w:sz="4" w:space="0" w:color="auto"/>
            </w:tcBorders>
          </w:tcPr>
          <w:p w14:paraId="5C738FD5"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08558E50"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8B9C472"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49B224C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238C3B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work is inherently hazardous, but safe working practices will reduce the risk as low as reasonably practicable.</w:t>
            </w:r>
          </w:p>
        </w:tc>
        <w:tc>
          <w:tcPr>
            <w:tcW w:w="477" w:type="dxa"/>
            <w:tcBorders>
              <w:left w:val="single" w:sz="4" w:space="0" w:color="auto"/>
              <w:right w:val="single" w:sz="4" w:space="0" w:color="auto"/>
            </w:tcBorders>
          </w:tcPr>
          <w:p w14:paraId="66B87DB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4EBBF7E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Despite planning to reduce the risks, they remain substantial.</w:t>
            </w:r>
          </w:p>
        </w:tc>
        <w:tc>
          <w:tcPr>
            <w:tcW w:w="507" w:type="dxa"/>
            <w:tcBorders>
              <w:left w:val="single" w:sz="4" w:space="0" w:color="auto"/>
            </w:tcBorders>
          </w:tcPr>
          <w:p w14:paraId="1C23112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12DA9864"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5414CAE"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4527A33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1CACBC4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Travellers have not adequately risk assessed the trip or have previously failed to follow University/school procedures for overseas travel.</w:t>
            </w:r>
          </w:p>
        </w:tc>
        <w:tc>
          <w:tcPr>
            <w:tcW w:w="477" w:type="dxa"/>
            <w:tcBorders>
              <w:left w:val="single" w:sz="4" w:space="0" w:color="auto"/>
              <w:right w:val="single" w:sz="4" w:space="0" w:color="auto"/>
            </w:tcBorders>
          </w:tcPr>
          <w:p w14:paraId="29BF1CE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23C5679F"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67250917"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198D5D21"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714F06B"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29582CA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36B5350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Risks </w:t>
            </w:r>
            <w:proofErr w:type="gramStart"/>
            <w:r w:rsidRPr="00954A34">
              <w:rPr>
                <w:rFonts w:ascii="Effra Light" w:hAnsi="Effra Light" w:cs="Effra Light"/>
                <w:sz w:val="18"/>
                <w:szCs w:val="18"/>
                <w:lang w:val="en-US"/>
              </w:rPr>
              <w:t>are considered to be</w:t>
            </w:r>
            <w:proofErr w:type="gramEnd"/>
            <w:r w:rsidRPr="00954A34">
              <w:rPr>
                <w:rFonts w:ascii="Effra Light" w:hAnsi="Effra Light" w:cs="Effra Light"/>
                <w:sz w:val="18"/>
                <w:szCs w:val="18"/>
                <w:lang w:val="en-US"/>
              </w:rPr>
              <w:t xml:space="preserve"> tolerable but higher than would be the case for equivalent work. in the UK.  The travel plan reflects this.</w:t>
            </w:r>
          </w:p>
        </w:tc>
        <w:tc>
          <w:tcPr>
            <w:tcW w:w="477" w:type="dxa"/>
            <w:tcBorders>
              <w:left w:val="single" w:sz="4" w:space="0" w:color="auto"/>
              <w:right w:val="single" w:sz="4" w:space="0" w:color="auto"/>
            </w:tcBorders>
          </w:tcPr>
          <w:p w14:paraId="60C0B9F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5CAA2F5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507" w:type="dxa"/>
            <w:tcBorders>
              <w:left w:val="single" w:sz="4" w:space="0" w:color="auto"/>
            </w:tcBorders>
          </w:tcPr>
          <w:p w14:paraId="07E5E4F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601F97BA"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5F3A7176"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Natural Disasters/Extremes of Weather</w:t>
            </w:r>
          </w:p>
        </w:tc>
      </w:tr>
      <w:tr w:rsidR="00954A34" w:rsidRPr="00954A34" w14:paraId="412DDD61"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70CAEEF"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expected natural disasters and weather conditions broadly equivalent to the UK</w:t>
            </w:r>
          </w:p>
        </w:tc>
        <w:tc>
          <w:tcPr>
            <w:tcW w:w="449" w:type="dxa"/>
            <w:tcBorders>
              <w:left w:val="single" w:sz="4" w:space="0" w:color="auto"/>
              <w:right w:val="single" w:sz="4" w:space="0" w:color="auto"/>
            </w:tcBorders>
          </w:tcPr>
          <w:p w14:paraId="7C9FE408"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1CFC059D"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Higher than normal risk of extreme weather particularly at certain times of the year, e.g. Monsoons</w:t>
            </w:r>
          </w:p>
        </w:tc>
        <w:tc>
          <w:tcPr>
            <w:tcW w:w="477" w:type="dxa"/>
            <w:tcBorders>
              <w:left w:val="single" w:sz="4" w:space="0" w:color="auto"/>
              <w:right w:val="single" w:sz="4" w:space="0" w:color="auto"/>
            </w:tcBorders>
          </w:tcPr>
          <w:p w14:paraId="0B70118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55C67E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Threat of extreme weather.</w:t>
            </w:r>
          </w:p>
        </w:tc>
        <w:tc>
          <w:tcPr>
            <w:tcW w:w="507" w:type="dxa"/>
            <w:tcBorders>
              <w:left w:val="single" w:sz="4" w:space="0" w:color="auto"/>
            </w:tcBorders>
          </w:tcPr>
          <w:p w14:paraId="250B64F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26A57D4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1792B72B"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7289B9C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28A9A46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can occur, but the likelihood is lower than expected due to time elapsed.</w:t>
            </w:r>
          </w:p>
        </w:tc>
        <w:tc>
          <w:tcPr>
            <w:tcW w:w="477" w:type="dxa"/>
            <w:tcBorders>
              <w:left w:val="single" w:sz="4" w:space="0" w:color="auto"/>
              <w:right w:val="single" w:sz="4" w:space="0" w:color="auto"/>
            </w:tcBorders>
          </w:tcPr>
          <w:p w14:paraId="0F14961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23CE398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have occurred in the last five years and are likely to re-occur</w:t>
            </w:r>
          </w:p>
        </w:tc>
        <w:tc>
          <w:tcPr>
            <w:tcW w:w="507" w:type="dxa"/>
            <w:tcBorders>
              <w:left w:val="single" w:sz="4" w:space="0" w:color="auto"/>
            </w:tcBorders>
          </w:tcPr>
          <w:p w14:paraId="39810B9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954A34" w:rsidRPr="00954A34" w14:paraId="1F88F9FD" w14:textId="77777777" w:rsidTr="0016297B">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AEAAAA" w:themeFill="background2" w:themeFillShade="BF"/>
          </w:tcPr>
          <w:p w14:paraId="35C34709" w14:textId="77777777" w:rsidR="00954A34" w:rsidRPr="00954A34" w:rsidRDefault="00954A34" w:rsidP="0016297B">
            <w:pPr>
              <w:jc w:val="center"/>
              <w:rPr>
                <w:rFonts w:ascii="Effra Light" w:hAnsi="Effra Light" w:cs="Effra Light"/>
                <w:lang w:val="en-US"/>
              </w:rPr>
            </w:pPr>
            <w:r w:rsidRPr="00954A34">
              <w:rPr>
                <w:rFonts w:ascii="Effra Light" w:hAnsi="Effra Light" w:cs="Effra Light"/>
                <w:lang w:val="en-US"/>
              </w:rPr>
              <w:t>Local Laws and Customs</w:t>
            </w:r>
          </w:p>
        </w:tc>
      </w:tr>
      <w:tr w:rsidR="00954A34" w:rsidRPr="00954A34" w14:paraId="20399A03"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64EB30F4" w14:textId="77777777" w:rsidR="00954A34" w:rsidRPr="00954A34" w:rsidRDefault="00954A34" w:rsidP="0016297B">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local laws and customs are broadly equivalent to the UK or known from previous recent experience to be safe</w:t>
            </w:r>
          </w:p>
        </w:tc>
        <w:tc>
          <w:tcPr>
            <w:tcW w:w="449" w:type="dxa"/>
            <w:tcBorders>
              <w:left w:val="single" w:sz="4" w:space="0" w:color="auto"/>
              <w:right w:val="single" w:sz="4" w:space="0" w:color="auto"/>
            </w:tcBorders>
          </w:tcPr>
          <w:p w14:paraId="2DC1FCE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060ED700"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Public attitudes towards LGBT+ issues are less tolerant than in the UK</w:t>
            </w:r>
          </w:p>
        </w:tc>
        <w:tc>
          <w:tcPr>
            <w:tcW w:w="477" w:type="dxa"/>
            <w:tcBorders>
              <w:left w:val="single" w:sz="4" w:space="0" w:color="auto"/>
              <w:right w:val="single" w:sz="4" w:space="0" w:color="auto"/>
            </w:tcBorders>
          </w:tcPr>
          <w:p w14:paraId="025AC24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6EDB651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Significant and immediate risk of a homophobic, </w:t>
            </w:r>
            <w:proofErr w:type="spellStart"/>
            <w:r w:rsidRPr="00954A34">
              <w:rPr>
                <w:rFonts w:ascii="Effra Light" w:hAnsi="Effra Light" w:cs="Effra Light"/>
                <w:sz w:val="18"/>
                <w:szCs w:val="18"/>
                <w:lang w:val="en-US"/>
              </w:rPr>
              <w:t>biphobic</w:t>
            </w:r>
            <w:proofErr w:type="spellEnd"/>
            <w:r w:rsidRPr="00954A34">
              <w:rPr>
                <w:rFonts w:ascii="Effra Light" w:hAnsi="Effra Light" w:cs="Effra Light"/>
                <w:sz w:val="18"/>
                <w:szCs w:val="18"/>
                <w:lang w:val="en-US"/>
              </w:rPr>
              <w:t xml:space="preserve"> or transphobic incident</w:t>
            </w:r>
          </w:p>
        </w:tc>
        <w:tc>
          <w:tcPr>
            <w:tcW w:w="507" w:type="dxa"/>
            <w:tcBorders>
              <w:left w:val="single" w:sz="4" w:space="0" w:color="auto"/>
            </w:tcBorders>
          </w:tcPr>
          <w:p w14:paraId="71C1507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288EE959"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5CD62D65"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1F986066"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33B6E15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There are restrictions on certain religious beliefs/activities</w:t>
            </w:r>
          </w:p>
        </w:tc>
        <w:tc>
          <w:tcPr>
            <w:tcW w:w="477" w:type="dxa"/>
            <w:tcBorders>
              <w:left w:val="single" w:sz="4" w:space="0" w:color="auto"/>
              <w:right w:val="single" w:sz="4" w:space="0" w:color="auto"/>
            </w:tcBorders>
          </w:tcPr>
          <w:p w14:paraId="09EF16CE"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44A94A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no laws exist to protect LGBT+ people from discrimination on the grounds of sexual orientation and/or gender identity.</w:t>
            </w:r>
          </w:p>
        </w:tc>
        <w:tc>
          <w:tcPr>
            <w:tcW w:w="507" w:type="dxa"/>
            <w:tcBorders>
              <w:left w:val="single" w:sz="4" w:space="0" w:color="auto"/>
            </w:tcBorders>
          </w:tcPr>
          <w:p w14:paraId="2C35D73C"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5B785F0D"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0D9AB8ED"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03B51B6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5E977A4"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789FA90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2023E183"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homosexual acts are illegal.</w:t>
            </w:r>
          </w:p>
        </w:tc>
        <w:tc>
          <w:tcPr>
            <w:tcW w:w="507" w:type="dxa"/>
            <w:tcBorders>
              <w:left w:val="single" w:sz="4" w:space="0" w:color="auto"/>
            </w:tcBorders>
          </w:tcPr>
          <w:p w14:paraId="1B8F172A"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954A34" w:rsidRPr="00954A34" w14:paraId="49D9835E" w14:textId="77777777" w:rsidTr="0016297B">
        <w:tc>
          <w:tcPr>
            <w:cnfStyle w:val="001000000000" w:firstRow="0" w:lastRow="0" w:firstColumn="1" w:lastColumn="0" w:oddVBand="0" w:evenVBand="0" w:oddHBand="0" w:evenHBand="0" w:firstRowFirstColumn="0" w:firstRowLastColumn="0" w:lastRowFirstColumn="0" w:lastRowLastColumn="0"/>
            <w:tcW w:w="2544" w:type="dxa"/>
            <w:tcBorders>
              <w:right w:val="single" w:sz="4" w:space="0" w:color="auto"/>
            </w:tcBorders>
          </w:tcPr>
          <w:p w14:paraId="33E369CA" w14:textId="77777777" w:rsidR="00954A34" w:rsidRPr="00954A34" w:rsidRDefault="00954A34" w:rsidP="0016297B">
            <w:pPr>
              <w:rPr>
                <w:rFonts w:ascii="Effra Light" w:hAnsi="Effra Light" w:cs="Effra Light"/>
                <w:sz w:val="18"/>
                <w:szCs w:val="18"/>
                <w:lang w:val="en-US"/>
              </w:rPr>
            </w:pPr>
          </w:p>
        </w:tc>
        <w:tc>
          <w:tcPr>
            <w:tcW w:w="449" w:type="dxa"/>
            <w:tcBorders>
              <w:left w:val="single" w:sz="4" w:space="0" w:color="auto"/>
              <w:right w:val="single" w:sz="4" w:space="0" w:color="auto"/>
            </w:tcBorders>
          </w:tcPr>
          <w:p w14:paraId="365E2BB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555" w:type="dxa"/>
            <w:tcBorders>
              <w:left w:val="single" w:sz="4" w:space="0" w:color="auto"/>
              <w:right w:val="single" w:sz="4" w:space="0" w:color="auto"/>
            </w:tcBorders>
          </w:tcPr>
          <w:p w14:paraId="55C01AAB"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77" w:type="dxa"/>
            <w:tcBorders>
              <w:left w:val="single" w:sz="4" w:space="0" w:color="auto"/>
              <w:right w:val="single" w:sz="4" w:space="0" w:color="auto"/>
            </w:tcBorders>
          </w:tcPr>
          <w:p w14:paraId="45CBF061"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2484" w:type="dxa"/>
            <w:tcBorders>
              <w:left w:val="single" w:sz="4" w:space="0" w:color="auto"/>
              <w:right w:val="single" w:sz="4" w:space="0" w:color="auto"/>
            </w:tcBorders>
          </w:tcPr>
          <w:p w14:paraId="3BD1A669"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risks of hate crimes, discrimination and imprisonment based on religious beliefs.</w:t>
            </w:r>
          </w:p>
        </w:tc>
        <w:tc>
          <w:tcPr>
            <w:tcW w:w="507" w:type="dxa"/>
            <w:tcBorders>
              <w:left w:val="single" w:sz="4" w:space="0" w:color="auto"/>
            </w:tcBorders>
          </w:tcPr>
          <w:p w14:paraId="74E9D692" w14:textId="77777777" w:rsidR="00954A34" w:rsidRPr="00954A34" w:rsidRDefault="00954A34" w:rsidP="0016297B">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bl>
    <w:p w14:paraId="7518F817" w14:textId="77777777" w:rsidR="00954A34" w:rsidRPr="00954A34" w:rsidRDefault="00954A34" w:rsidP="00954A34">
      <w:pPr>
        <w:rPr>
          <w:rFonts w:ascii="Effra Light" w:hAnsi="Effra Light" w:cs="Effra Light"/>
        </w:rPr>
      </w:pPr>
    </w:p>
    <w:sectPr w:rsidR="00954A34" w:rsidRPr="00954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ffra">
    <w:altName w:val="Arial"/>
    <w:panose1 w:val="00000000000000000000"/>
    <w:charset w:val="00"/>
    <w:family w:val="roman"/>
    <w:notTrueType/>
    <w:pitch w:val="default"/>
  </w:font>
  <w:font w:name="Effra Light">
    <w:altName w:val="Times New Roman"/>
    <w:charset w:val="00"/>
    <w:family w:val="swiss"/>
    <w:pitch w:val="variable"/>
    <w:sig w:usb0="00000001" w:usb1="5000205B" w:usb2="0000000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34"/>
    <w:rsid w:val="00232364"/>
    <w:rsid w:val="00747822"/>
    <w:rsid w:val="00954A34"/>
    <w:rsid w:val="00C2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845"/>
  <w15:chartTrackingRefBased/>
  <w15:docId w15:val="{ABDA3CD9-6F71-4F3F-9188-7CAB6575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34"/>
    <w:rPr>
      <w:rFonts w:asciiTheme="majorHAnsi" w:eastAsiaTheme="majorEastAsia" w:hAnsiTheme="majorHAnsi" w:cstheme="majorBidi"/>
      <w:color w:val="2F5496" w:themeColor="accent1" w:themeShade="BF"/>
      <w:sz w:val="32"/>
      <w:szCs w:val="32"/>
    </w:rPr>
  </w:style>
  <w:style w:type="table" w:customStyle="1" w:styleId="UoRTable">
    <w:name w:val="UoR Table"/>
    <w:basedOn w:val="TableNormal"/>
    <w:uiPriority w:val="99"/>
    <w:rsid w:val="00954A34"/>
    <w:pPr>
      <w:spacing w:after="0" w:line="240" w:lineRule="auto"/>
    </w:pPr>
    <w:rPr>
      <w:rFonts w:ascii="Effra" w:eastAsia="Times New Roman" w:hAnsi="Effra" w:cs="Times New Roman"/>
      <w:lang w:eastAsia="en-GB"/>
    </w:rPr>
    <w:tblPr>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cPr>
        <w:tcBorders>
          <w:top w:val="single" w:sz="4" w:space="0" w:color="auto"/>
          <w:left w:val="single" w:sz="4" w:space="0" w:color="auto"/>
          <w:bottom w:val="nil"/>
          <w:right w:val="single" w:sz="4" w:space="0" w:color="auto"/>
          <w:insideH w:val="nil"/>
          <w:insideV w:val="nil"/>
          <w:tl2br w:val="nil"/>
          <w:tr2bl w:val="nil"/>
        </w:tcBorders>
        <w:shd w:val="solid" w:color="auto" w:fill="000000" w:themeFill="text1"/>
      </w:tcPr>
    </w:tblStylePr>
    <w:tblStylePr w:type="firstCol">
      <w:rPr>
        <w:rFonts w:ascii="Effra" w:hAnsi="Effra"/>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4</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Margot Bishop</cp:lastModifiedBy>
  <cp:revision>2</cp:revision>
  <dcterms:created xsi:type="dcterms:W3CDTF">2020-08-07T10:36:00Z</dcterms:created>
  <dcterms:modified xsi:type="dcterms:W3CDTF">2020-08-07T10:36:00Z</dcterms:modified>
</cp:coreProperties>
</file>