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58173B98" w:rsidR="00F12635" w:rsidRPr="008A335A" w:rsidRDefault="007554A6" w:rsidP="008A335A">
      <w:pPr>
        <w:pStyle w:val="Heading1"/>
        <w:rPr>
          <w:color w:val="0070C0"/>
          <w:sz w:val="84"/>
          <w:szCs w:val="84"/>
        </w:rPr>
      </w:pPr>
      <w:r>
        <w:rPr>
          <w:caps w:val="0"/>
          <w:color w:val="0070C0"/>
          <w:sz w:val="84"/>
          <w:szCs w:val="84"/>
        </w:rPr>
        <w:t>Pharmacy And Pharmaceutical</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11CCF2B" w14:textId="77777777" w:rsidR="006B4A08" w:rsidRDefault="006B4A08" w:rsidP="006B4A08">
      <w:pPr>
        <w:spacing w:line="276" w:lineRule="auto"/>
        <w:jc w:val="both"/>
        <w:rPr>
          <w:rFonts w:ascii="Arial" w:hAnsi="Arial" w:cs="Arial"/>
          <w:sz w:val="24"/>
          <w:szCs w:val="24"/>
        </w:rPr>
      </w:pPr>
      <w:r w:rsidRPr="006B4A08">
        <w:rPr>
          <w:rFonts w:ascii="Arial" w:hAnsi="Arial" w:cs="Arial"/>
          <w:sz w:val="24"/>
          <w:szCs w:val="24"/>
        </w:rPr>
        <w:t>To qualify as a pharmacist, you will need to complete a four-year General Pharmaceutical Council (</w:t>
      </w:r>
      <w:proofErr w:type="spellStart"/>
      <w:r w:rsidRPr="006B4A08">
        <w:rPr>
          <w:rFonts w:ascii="Arial" w:hAnsi="Arial" w:cs="Arial"/>
          <w:sz w:val="24"/>
          <w:szCs w:val="24"/>
        </w:rPr>
        <w:t>GPhC</w:t>
      </w:r>
      <w:proofErr w:type="spellEnd"/>
      <w:r w:rsidRPr="006B4A08">
        <w:rPr>
          <w:rFonts w:ascii="Arial" w:hAnsi="Arial" w:cs="Arial"/>
          <w:sz w:val="24"/>
          <w:szCs w:val="24"/>
        </w:rPr>
        <w:t>)-accredited Master of Pharmacy (</w:t>
      </w:r>
      <w:proofErr w:type="spellStart"/>
      <w:r w:rsidRPr="006B4A08">
        <w:rPr>
          <w:rFonts w:ascii="Arial" w:hAnsi="Arial" w:cs="Arial"/>
          <w:sz w:val="24"/>
          <w:szCs w:val="24"/>
        </w:rPr>
        <w:t>MPharm</w:t>
      </w:r>
      <w:proofErr w:type="spellEnd"/>
      <w:r w:rsidRPr="006B4A08">
        <w:rPr>
          <w:rFonts w:ascii="Arial" w:hAnsi="Arial" w:cs="Arial"/>
          <w:sz w:val="24"/>
          <w:szCs w:val="24"/>
        </w:rPr>
        <w:t xml:space="preserve">) course, followed by a year of pre-registration experience in the community or a hospital. Application deadlines for </w:t>
      </w:r>
      <w:proofErr w:type="spellStart"/>
      <w:r w:rsidRPr="006B4A08">
        <w:rPr>
          <w:rFonts w:ascii="Arial" w:hAnsi="Arial" w:cs="Arial"/>
          <w:sz w:val="24"/>
          <w:szCs w:val="24"/>
        </w:rPr>
        <w:t>MPharm</w:t>
      </w:r>
      <w:proofErr w:type="spellEnd"/>
      <w:r w:rsidRPr="006B4A08">
        <w:rPr>
          <w:rFonts w:ascii="Arial" w:hAnsi="Arial" w:cs="Arial"/>
          <w:sz w:val="24"/>
          <w:szCs w:val="24"/>
        </w:rPr>
        <w:t xml:space="preserve"> courses vary from year to year, so use some of the links below when planning your applications.</w:t>
      </w:r>
    </w:p>
    <w:p w14:paraId="0F7EA777" w14:textId="3F55FECD" w:rsidR="006B4A08" w:rsidRPr="006B4A08" w:rsidRDefault="006B4A08" w:rsidP="006B4A08">
      <w:pPr>
        <w:spacing w:line="276" w:lineRule="auto"/>
        <w:jc w:val="both"/>
        <w:rPr>
          <w:rFonts w:ascii="Arial" w:hAnsi="Arial" w:cs="Arial"/>
          <w:sz w:val="24"/>
          <w:szCs w:val="24"/>
        </w:rPr>
      </w:pPr>
      <w:r w:rsidRPr="006B4A08">
        <w:rPr>
          <w:rFonts w:ascii="Arial" w:hAnsi="Arial" w:cs="Arial"/>
          <w:sz w:val="24"/>
          <w:szCs w:val="24"/>
        </w:rPr>
        <w:t xml:space="preserve">Opportunities for community pharmacy are more competitive in the South East, but less so in the East of England. Gaining work experience is always important to maximise your chances. </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08C5B30A" w14:textId="77777777" w:rsidR="00207701" w:rsidRPr="00207701" w:rsidRDefault="00000000" w:rsidP="00207701">
      <w:pPr>
        <w:pStyle w:val="ListParagraph"/>
        <w:numPr>
          <w:ilvl w:val="0"/>
          <w:numId w:val="33"/>
        </w:numPr>
        <w:spacing w:before="240"/>
        <w:rPr>
          <w:sz w:val="24"/>
          <w:szCs w:val="28"/>
        </w:rPr>
      </w:pPr>
      <w:hyperlink r:id="rId13" w:history="1">
        <w:r w:rsidR="00207701" w:rsidRPr="00207701">
          <w:rPr>
            <w:rStyle w:val="Hyperlink"/>
            <w:sz w:val="24"/>
            <w:szCs w:val="28"/>
          </w:rPr>
          <w:t>Clinical trials research associate</w:t>
        </w:r>
      </w:hyperlink>
    </w:p>
    <w:p w14:paraId="23722FC5" w14:textId="77777777" w:rsidR="00207701" w:rsidRPr="00207701" w:rsidRDefault="00000000" w:rsidP="00207701">
      <w:pPr>
        <w:pStyle w:val="ListParagraph"/>
        <w:numPr>
          <w:ilvl w:val="0"/>
          <w:numId w:val="33"/>
        </w:numPr>
        <w:spacing w:before="240"/>
        <w:rPr>
          <w:sz w:val="24"/>
          <w:szCs w:val="28"/>
        </w:rPr>
      </w:pPr>
      <w:hyperlink r:id="rId14" w:history="1">
        <w:r w:rsidR="00207701" w:rsidRPr="00207701">
          <w:rPr>
            <w:rStyle w:val="Hyperlink"/>
            <w:sz w:val="24"/>
            <w:szCs w:val="28"/>
          </w:rPr>
          <w:t>Medical science liaison</w:t>
        </w:r>
      </w:hyperlink>
    </w:p>
    <w:p w14:paraId="6E9F67B0" w14:textId="77777777" w:rsidR="00207701" w:rsidRPr="00207701" w:rsidRDefault="00000000" w:rsidP="00207701">
      <w:pPr>
        <w:pStyle w:val="ListParagraph"/>
        <w:numPr>
          <w:ilvl w:val="0"/>
          <w:numId w:val="33"/>
        </w:numPr>
        <w:spacing w:before="240"/>
        <w:rPr>
          <w:sz w:val="24"/>
          <w:szCs w:val="28"/>
        </w:rPr>
      </w:pPr>
      <w:hyperlink r:id="rId15" w:history="1">
        <w:r w:rsidR="00207701" w:rsidRPr="00207701">
          <w:rPr>
            <w:rStyle w:val="Hyperlink"/>
            <w:sz w:val="24"/>
            <w:szCs w:val="28"/>
          </w:rPr>
          <w:t>Community pharmacist</w:t>
        </w:r>
      </w:hyperlink>
    </w:p>
    <w:p w14:paraId="7459C3F2" w14:textId="77777777" w:rsidR="00207701" w:rsidRPr="00207701" w:rsidRDefault="00000000" w:rsidP="00207701">
      <w:pPr>
        <w:pStyle w:val="ListParagraph"/>
        <w:numPr>
          <w:ilvl w:val="0"/>
          <w:numId w:val="33"/>
        </w:numPr>
        <w:spacing w:before="240"/>
        <w:rPr>
          <w:sz w:val="24"/>
          <w:szCs w:val="28"/>
        </w:rPr>
      </w:pPr>
      <w:hyperlink r:id="rId16" w:history="1">
        <w:r w:rsidR="00207701" w:rsidRPr="00207701">
          <w:rPr>
            <w:rStyle w:val="Hyperlink"/>
            <w:sz w:val="24"/>
            <w:szCs w:val="28"/>
          </w:rPr>
          <w:t>Pharmacologist</w:t>
        </w:r>
      </w:hyperlink>
      <w:r w:rsidR="00207701" w:rsidRPr="00207701">
        <w:rPr>
          <w:sz w:val="24"/>
          <w:szCs w:val="28"/>
        </w:rPr>
        <w:t xml:space="preserve"> </w:t>
      </w:r>
    </w:p>
    <w:p w14:paraId="32BF023E" w14:textId="77777777" w:rsidR="00207701" w:rsidRPr="00207701" w:rsidRDefault="00000000" w:rsidP="00207701">
      <w:pPr>
        <w:pStyle w:val="ListParagraph"/>
        <w:numPr>
          <w:ilvl w:val="0"/>
          <w:numId w:val="33"/>
        </w:numPr>
        <w:spacing w:before="240"/>
        <w:rPr>
          <w:sz w:val="24"/>
          <w:szCs w:val="28"/>
        </w:rPr>
      </w:pPr>
      <w:hyperlink r:id="rId17" w:history="1">
        <w:r w:rsidR="00207701" w:rsidRPr="00207701">
          <w:rPr>
            <w:rStyle w:val="Hyperlink"/>
            <w:sz w:val="24"/>
            <w:szCs w:val="28"/>
          </w:rPr>
          <w:t>Medical sales representative</w:t>
        </w:r>
      </w:hyperlink>
    </w:p>
    <w:p w14:paraId="64C5CA94" w14:textId="77777777" w:rsidR="00207701" w:rsidRPr="00207701" w:rsidRDefault="00000000" w:rsidP="00207701">
      <w:pPr>
        <w:pStyle w:val="ListParagraph"/>
        <w:numPr>
          <w:ilvl w:val="0"/>
          <w:numId w:val="33"/>
        </w:numPr>
        <w:spacing w:before="240"/>
        <w:rPr>
          <w:sz w:val="24"/>
          <w:szCs w:val="28"/>
        </w:rPr>
      </w:pPr>
      <w:hyperlink r:id="rId18" w:history="1">
        <w:r w:rsidR="00207701" w:rsidRPr="00207701">
          <w:rPr>
            <w:rStyle w:val="Hyperlink"/>
            <w:sz w:val="24"/>
            <w:szCs w:val="28"/>
          </w:rPr>
          <w:t>Research scientist (medical)</w:t>
        </w:r>
      </w:hyperlink>
    </w:p>
    <w:p w14:paraId="534DDD5D" w14:textId="77777777" w:rsidR="00207701" w:rsidRDefault="00207701" w:rsidP="00207701">
      <w:pPr>
        <w:spacing w:before="240" w:line="276" w:lineRule="auto"/>
        <w:rPr>
          <w:rFonts w:ascii="Arial" w:hAnsi="Arial" w:cs="Arial"/>
          <w:sz w:val="24"/>
          <w:szCs w:val="28"/>
        </w:rPr>
        <w:sectPr w:rsidR="00207701" w:rsidSect="00207701">
          <w:type w:val="continuous"/>
          <w:pgSz w:w="11906" w:h="16838"/>
          <w:pgMar w:top="737" w:right="737" w:bottom="737" w:left="737" w:header="709" w:footer="709" w:gutter="227"/>
          <w:cols w:num="2" w:space="708"/>
          <w:docGrid w:linePitch="360"/>
        </w:sectPr>
      </w:pPr>
    </w:p>
    <w:p w14:paraId="12F9899A" w14:textId="77777777" w:rsidR="00207701" w:rsidRPr="00207701" w:rsidRDefault="00207701" w:rsidP="00207701">
      <w:pPr>
        <w:spacing w:before="240" w:line="276" w:lineRule="auto"/>
        <w:jc w:val="both"/>
        <w:rPr>
          <w:rFonts w:ascii="Arial" w:hAnsi="Arial" w:cs="Arial"/>
          <w:sz w:val="24"/>
          <w:szCs w:val="28"/>
        </w:rPr>
      </w:pPr>
      <w:r w:rsidRPr="00207701">
        <w:rPr>
          <w:rFonts w:ascii="Arial" w:hAnsi="Arial" w:cs="Arial"/>
          <w:sz w:val="24"/>
          <w:szCs w:val="28"/>
        </w:rPr>
        <w:t>You could work in a scientific setting but undertake jobs drawing on other skills, such as supply chain management and logistics, sales and marketing, HR and finance. These broader business roles may be open to graduates of non-STEM disciplines.</w:t>
      </w:r>
    </w:p>
    <w:p w14:paraId="77904CAA" w14:textId="77777777" w:rsidR="003E5AF0" w:rsidRPr="00F86C61" w:rsidRDefault="003E5AF0" w:rsidP="00207701">
      <w:pPr>
        <w:pStyle w:val="UoRSubtitle"/>
        <w:spacing w:before="0" w:after="120" w:line="276" w:lineRule="auto"/>
        <w:jc w:val="both"/>
        <w:rPr>
          <w:rFonts w:asciiTheme="minorBidi" w:hAnsiTheme="minorBidi" w:cstheme="minorBidi"/>
          <w:sz w:val="32"/>
          <w:szCs w:val="32"/>
        </w:rPr>
        <w:sectPr w:rsidR="003E5AF0" w:rsidRPr="00F86C61" w:rsidSect="00207701">
          <w:type w:val="continuous"/>
          <w:pgSz w:w="11906" w:h="16838"/>
          <w:pgMar w:top="737" w:right="737" w:bottom="737" w:left="737" w:header="709" w:footer="709" w:gutter="227"/>
          <w:cols w:space="708"/>
          <w:docGrid w:linePitch="360"/>
        </w:sectPr>
      </w:pPr>
    </w:p>
    <w:p w14:paraId="38C1036D" w14:textId="1C4DD302" w:rsidR="0057013D" w:rsidRPr="00F86C61" w:rsidRDefault="002F77BB" w:rsidP="00207701">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19"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0"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7364856F" w14:textId="77777777" w:rsidR="00D327EE" w:rsidRDefault="00D327EE" w:rsidP="00D327EE">
      <w:pPr>
        <w:spacing w:line="276" w:lineRule="auto"/>
        <w:jc w:val="both"/>
        <w:rPr>
          <w:rFonts w:ascii="Arial" w:hAnsi="Arial" w:cs="Arial"/>
          <w:sz w:val="24"/>
          <w:szCs w:val="24"/>
        </w:rPr>
      </w:pPr>
      <w:r w:rsidRPr="00D327EE">
        <w:rPr>
          <w:rFonts w:ascii="Arial" w:hAnsi="Arial" w:cs="Arial"/>
          <w:sz w:val="24"/>
          <w:szCs w:val="24"/>
        </w:rPr>
        <w:t>Many employers will look for a graduate with a science, technology, engineering and maths (STEM) background.</w:t>
      </w:r>
      <w:r>
        <w:rPr>
          <w:rFonts w:ascii="Arial" w:hAnsi="Arial" w:cs="Arial"/>
          <w:sz w:val="24"/>
          <w:szCs w:val="24"/>
        </w:rPr>
        <w:t xml:space="preserve"> </w:t>
      </w:r>
      <w:r w:rsidRPr="00D327EE">
        <w:rPr>
          <w:rFonts w:ascii="Arial" w:hAnsi="Arial" w:cs="Arial"/>
          <w:sz w:val="24"/>
          <w:szCs w:val="24"/>
        </w:rPr>
        <w:t>Some roles, especially research and development, will demand a particular qualification e.g. those working in drug development will need a degree in biochemistry, chemistry or pharmacology.</w:t>
      </w:r>
      <w:r>
        <w:rPr>
          <w:rFonts w:ascii="Arial" w:hAnsi="Arial" w:cs="Arial"/>
          <w:sz w:val="24"/>
          <w:szCs w:val="24"/>
        </w:rPr>
        <w:t xml:space="preserve"> </w:t>
      </w:r>
      <w:r w:rsidRPr="00D327EE">
        <w:rPr>
          <w:rFonts w:ascii="Arial" w:hAnsi="Arial" w:cs="Arial"/>
          <w:sz w:val="24"/>
          <w:szCs w:val="24"/>
        </w:rPr>
        <w:t xml:space="preserve">Postgraduate qualifications such as an MSc or PhD are highly regarded in the sector and may be a prerequisite for certain roles, especially in research and development. </w:t>
      </w:r>
    </w:p>
    <w:p w14:paraId="34EC2577" w14:textId="77777777" w:rsidR="00D327EE" w:rsidRDefault="00D327EE" w:rsidP="00D327EE">
      <w:pPr>
        <w:spacing w:line="276" w:lineRule="auto"/>
        <w:jc w:val="both"/>
        <w:rPr>
          <w:rFonts w:ascii="Arial" w:hAnsi="Arial" w:cs="Arial"/>
          <w:sz w:val="24"/>
          <w:szCs w:val="24"/>
        </w:rPr>
      </w:pPr>
      <w:r w:rsidRPr="00D327EE">
        <w:rPr>
          <w:rFonts w:ascii="Arial" w:hAnsi="Arial" w:cs="Arial"/>
          <w:sz w:val="24"/>
          <w:szCs w:val="24"/>
        </w:rPr>
        <w:t>Whichever role you are drawn to, employers in the sector value a broad range of skills in addition to your technical academic background.</w:t>
      </w:r>
      <w:r>
        <w:rPr>
          <w:rFonts w:ascii="Arial" w:hAnsi="Arial" w:cs="Arial"/>
          <w:sz w:val="24"/>
          <w:szCs w:val="24"/>
        </w:rPr>
        <w:t xml:space="preserve"> </w:t>
      </w:r>
      <w:r w:rsidRPr="00D327EE">
        <w:rPr>
          <w:rFonts w:ascii="Arial" w:hAnsi="Arial" w:cs="Arial"/>
          <w:sz w:val="24"/>
          <w:szCs w:val="24"/>
        </w:rPr>
        <w:t>The main ones include commercial awareness, communication and interpersonal skills, creativity, teamwork, presentation skills and an open-minded approach to new ideas and concepts, plus strong IT and numeracy skills. You will need to provide evidence that you have started to gain these skills on your application forms and in an interview.</w:t>
      </w:r>
    </w:p>
    <w:p w14:paraId="3AF979C4" w14:textId="16D6439A" w:rsidR="00D327EE" w:rsidRPr="00D327EE" w:rsidRDefault="00D327EE" w:rsidP="00D327EE">
      <w:pPr>
        <w:spacing w:line="276" w:lineRule="auto"/>
        <w:jc w:val="both"/>
        <w:rPr>
          <w:rFonts w:ascii="Arial" w:hAnsi="Arial" w:cs="Arial"/>
          <w:sz w:val="24"/>
          <w:szCs w:val="24"/>
        </w:rPr>
      </w:pPr>
      <w:r w:rsidRPr="00D327EE">
        <w:rPr>
          <w:rFonts w:ascii="Arial" w:hAnsi="Arial" w:cs="Arial"/>
          <w:sz w:val="24"/>
          <w:szCs w:val="24"/>
        </w:rPr>
        <w:t>Think broadly about any extracurricular activities, clubs and societies, part-time jobs, placements and internships you have undertaken, especially where you’ve gained experience of budgeting, marketing, how a business runs or society fundraising. All these activities will help you provide evidence that you have gained some commercial awareness.</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lastRenderedPageBreak/>
        <w:t>Finding Opportunities</w:t>
      </w:r>
    </w:p>
    <w:p w14:paraId="00CFD047" w14:textId="77777777" w:rsidR="00FE05F4" w:rsidRDefault="00FE05F4" w:rsidP="00FE05F4">
      <w:pPr>
        <w:spacing w:line="276" w:lineRule="auto"/>
        <w:jc w:val="both"/>
        <w:rPr>
          <w:rFonts w:ascii="Arial" w:hAnsi="Arial" w:cs="Arial"/>
          <w:sz w:val="24"/>
          <w:szCs w:val="24"/>
        </w:rPr>
      </w:pPr>
      <w:r w:rsidRPr="00FE05F4">
        <w:rPr>
          <w:rFonts w:ascii="Arial" w:hAnsi="Arial" w:cs="Arial"/>
          <w:sz w:val="24"/>
          <w:szCs w:val="24"/>
        </w:rPr>
        <w:t xml:space="preserve">The large employers such as </w:t>
      </w:r>
      <w:hyperlink r:id="rId21" w:history="1">
        <w:r w:rsidRPr="00FE05F4">
          <w:rPr>
            <w:rStyle w:val="Hyperlink"/>
            <w:rFonts w:ascii="Arial" w:hAnsi="Arial" w:cs="Arial"/>
            <w:sz w:val="24"/>
            <w:szCs w:val="24"/>
          </w:rPr>
          <w:t>AstraZeneca</w:t>
        </w:r>
      </w:hyperlink>
      <w:r w:rsidRPr="00FE05F4">
        <w:rPr>
          <w:rFonts w:ascii="Arial" w:hAnsi="Arial" w:cs="Arial"/>
          <w:sz w:val="24"/>
          <w:szCs w:val="24"/>
        </w:rPr>
        <w:t xml:space="preserve">, </w:t>
      </w:r>
      <w:hyperlink r:id="rId22" w:history="1">
        <w:r w:rsidRPr="00FE05F4">
          <w:rPr>
            <w:rStyle w:val="Hyperlink"/>
            <w:rFonts w:ascii="Arial" w:hAnsi="Arial" w:cs="Arial"/>
            <w:sz w:val="24"/>
            <w:szCs w:val="24"/>
          </w:rPr>
          <w:t>GSK</w:t>
        </w:r>
      </w:hyperlink>
      <w:r w:rsidRPr="00FE05F4">
        <w:rPr>
          <w:rFonts w:ascii="Arial" w:hAnsi="Arial" w:cs="Arial"/>
          <w:sz w:val="24"/>
          <w:szCs w:val="24"/>
        </w:rPr>
        <w:t xml:space="preserve">, </w:t>
      </w:r>
      <w:hyperlink r:id="rId23" w:history="1">
        <w:r w:rsidRPr="00FE05F4">
          <w:rPr>
            <w:rStyle w:val="Hyperlink"/>
            <w:rFonts w:ascii="Arial" w:hAnsi="Arial" w:cs="Arial"/>
            <w:sz w:val="24"/>
            <w:szCs w:val="24"/>
          </w:rPr>
          <w:t>Reckitt Benckiser (RB)</w:t>
        </w:r>
      </w:hyperlink>
      <w:r w:rsidRPr="00FE05F4">
        <w:rPr>
          <w:rFonts w:ascii="Arial" w:hAnsi="Arial" w:cs="Arial"/>
          <w:sz w:val="24"/>
          <w:szCs w:val="24"/>
        </w:rPr>
        <w:t xml:space="preserve">, </w:t>
      </w:r>
      <w:hyperlink r:id="rId24" w:history="1">
        <w:r w:rsidRPr="00FE05F4">
          <w:rPr>
            <w:rStyle w:val="Hyperlink"/>
            <w:rFonts w:ascii="Arial" w:hAnsi="Arial" w:cs="Arial"/>
            <w:sz w:val="24"/>
            <w:szCs w:val="24"/>
          </w:rPr>
          <w:t>Novartis</w:t>
        </w:r>
      </w:hyperlink>
      <w:r w:rsidRPr="00FE05F4">
        <w:rPr>
          <w:rFonts w:ascii="Arial" w:hAnsi="Arial" w:cs="Arial"/>
          <w:sz w:val="24"/>
          <w:szCs w:val="24"/>
        </w:rPr>
        <w:t xml:space="preserve">, </w:t>
      </w:r>
      <w:hyperlink r:id="rId25" w:history="1">
        <w:r w:rsidRPr="00FE05F4">
          <w:rPr>
            <w:rStyle w:val="Hyperlink"/>
            <w:rFonts w:ascii="Arial" w:hAnsi="Arial" w:cs="Arial"/>
            <w:sz w:val="24"/>
            <w:szCs w:val="24"/>
          </w:rPr>
          <w:t>Pfizer</w:t>
        </w:r>
      </w:hyperlink>
      <w:r w:rsidRPr="00FE05F4">
        <w:rPr>
          <w:rFonts w:ascii="Arial" w:hAnsi="Arial" w:cs="Arial"/>
          <w:sz w:val="24"/>
          <w:szCs w:val="24"/>
        </w:rPr>
        <w:t xml:space="preserve">, the </w:t>
      </w:r>
      <w:hyperlink r:id="rId26" w:history="1">
        <w:r w:rsidRPr="00FE05F4">
          <w:rPr>
            <w:rStyle w:val="Hyperlink"/>
            <w:rFonts w:ascii="Arial" w:hAnsi="Arial" w:cs="Arial"/>
            <w:sz w:val="24"/>
            <w:szCs w:val="24"/>
          </w:rPr>
          <w:t>NHS</w:t>
        </w:r>
      </w:hyperlink>
      <w:r w:rsidRPr="00FE05F4">
        <w:rPr>
          <w:rFonts w:ascii="Arial" w:hAnsi="Arial" w:cs="Arial"/>
          <w:sz w:val="24"/>
          <w:szCs w:val="24"/>
        </w:rPr>
        <w:t xml:space="preserve"> and the </w:t>
      </w:r>
      <w:hyperlink r:id="rId27" w:history="1">
        <w:r w:rsidRPr="00FE05F4">
          <w:rPr>
            <w:rStyle w:val="Hyperlink"/>
            <w:rFonts w:ascii="Arial" w:hAnsi="Arial" w:cs="Arial"/>
            <w:sz w:val="24"/>
            <w:szCs w:val="24"/>
          </w:rPr>
          <w:t>STFC</w:t>
        </w:r>
      </w:hyperlink>
      <w:r w:rsidRPr="00FE05F4">
        <w:rPr>
          <w:rFonts w:ascii="Arial" w:hAnsi="Arial" w:cs="Arial"/>
          <w:sz w:val="24"/>
          <w:szCs w:val="24"/>
        </w:rPr>
        <w:t xml:space="preserve"> offer graduate schemes and sometimes internships and work placements. You can also search for graduate science and pharmaceutical jobs in the specialist press or through sector-specific recruitment agencies.</w:t>
      </w:r>
    </w:p>
    <w:p w14:paraId="48233E67" w14:textId="4F04A8E2" w:rsidR="00FE05F4" w:rsidRPr="00FE05F4" w:rsidRDefault="00FE05F4" w:rsidP="00FE05F4">
      <w:pPr>
        <w:spacing w:line="276" w:lineRule="auto"/>
        <w:jc w:val="both"/>
        <w:rPr>
          <w:rFonts w:ascii="Arial" w:hAnsi="Arial" w:cs="Arial"/>
          <w:sz w:val="24"/>
          <w:szCs w:val="24"/>
        </w:rPr>
      </w:pPr>
      <w:r w:rsidRPr="00FE05F4">
        <w:rPr>
          <w:rStyle w:val="normaltextrun"/>
          <w:rFonts w:ascii="Arial" w:hAnsi="Arial" w:cs="Arial"/>
          <w:color w:val="000000"/>
          <w:sz w:val="24"/>
          <w:szCs w:val="24"/>
        </w:rPr>
        <w:t xml:space="preserve">Check </w:t>
      </w:r>
      <w:r w:rsidRPr="00FE05F4">
        <w:rPr>
          <w:rStyle w:val="normaltextrun"/>
          <w:rFonts w:ascii="Arial" w:hAnsi="Arial" w:cs="Arial"/>
          <w:color w:val="0563C1"/>
          <w:sz w:val="24"/>
          <w:szCs w:val="24"/>
          <w:u w:val="single"/>
        </w:rPr>
        <w:t>My Jobs Online</w:t>
      </w:r>
      <w:r w:rsidRPr="00FE05F4">
        <w:rPr>
          <w:rStyle w:val="normaltextrun"/>
          <w:rFonts w:ascii="Arial" w:hAnsi="Arial" w:cs="Arial"/>
          <w:color w:val="000000"/>
          <w:sz w:val="24"/>
          <w:szCs w:val="24"/>
        </w:rPr>
        <w:t xml:space="preserve"> for vacancies and visit campus career fairs and employer presentations to find out more about which employers are advertising vacancies and coming onto campus.</w:t>
      </w:r>
    </w:p>
    <w:p w14:paraId="564431EA" w14:textId="76CF9AF9" w:rsidR="00FE05F4" w:rsidRPr="00FE05F4" w:rsidRDefault="00FE05F4" w:rsidP="00FE05F4">
      <w:pPr>
        <w:pStyle w:val="paragraph"/>
        <w:spacing w:before="0" w:beforeAutospacing="0" w:after="240" w:afterAutospacing="0" w:line="276" w:lineRule="auto"/>
        <w:jc w:val="both"/>
        <w:textAlignment w:val="baseline"/>
        <w:rPr>
          <w:rFonts w:ascii="Arial" w:hAnsi="Arial" w:cs="Arial"/>
          <w:color w:val="000000"/>
        </w:rPr>
      </w:pPr>
      <w:r w:rsidRPr="00FE05F4">
        <w:rPr>
          <w:rStyle w:val="normaltextrun"/>
          <w:rFonts w:ascii="Arial" w:hAnsi="Arial" w:cs="Arial"/>
          <w:color w:val="000000" w:themeColor="text1"/>
        </w:rPr>
        <w:t xml:space="preserve">Becoming a student member of one of the professional bodies, such as the </w:t>
      </w:r>
      <w:hyperlink r:id="rId28">
        <w:r w:rsidRPr="00FE05F4">
          <w:rPr>
            <w:rStyle w:val="Hyperlink"/>
            <w:rFonts w:ascii="Arial" w:hAnsi="Arial" w:cs="Arial"/>
          </w:rPr>
          <w:t>British Pharmaceutical Students’ Society</w:t>
        </w:r>
      </w:hyperlink>
      <w:r w:rsidRPr="00FE05F4">
        <w:rPr>
          <w:rStyle w:val="Hyperlink"/>
          <w:rFonts w:ascii="Arial" w:hAnsi="Arial" w:cs="Arial"/>
        </w:rPr>
        <w:t xml:space="preserve"> </w:t>
      </w:r>
      <w:r w:rsidRPr="00FE05F4">
        <w:rPr>
          <w:rStyle w:val="normaltextrun"/>
          <w:rFonts w:ascii="Arial" w:hAnsi="Arial" w:cs="Arial"/>
          <w:color w:val="000000" w:themeColor="text1"/>
        </w:rPr>
        <w:t xml:space="preserve">or </w:t>
      </w:r>
      <w:r w:rsidRPr="00FE05F4">
        <w:rPr>
          <w:rFonts w:ascii="Arial" w:hAnsi="Arial" w:cs="Arial"/>
          <w:color w:val="000000" w:themeColor="text1"/>
        </w:rPr>
        <w:t xml:space="preserve">the </w:t>
      </w:r>
      <w:hyperlink r:id="rId29">
        <w:r w:rsidRPr="00FE05F4">
          <w:rPr>
            <w:rStyle w:val="Hyperlink"/>
            <w:rFonts w:ascii="Arial" w:hAnsi="Arial" w:cs="Arial"/>
          </w:rPr>
          <w:t>Association of the British Pharmaceutical Industry</w:t>
        </w:r>
      </w:hyperlink>
      <w:r w:rsidRPr="00FE05F4">
        <w:rPr>
          <w:rFonts w:ascii="Arial" w:hAnsi="Arial" w:cs="Arial"/>
        </w:rPr>
        <w:t xml:space="preserve">, </w:t>
      </w:r>
      <w:r w:rsidRPr="00FE05F4">
        <w:rPr>
          <w:rStyle w:val="normaltextrun"/>
          <w:rFonts w:ascii="Arial" w:hAnsi="Arial" w:cs="Arial"/>
          <w:color w:val="000000" w:themeColor="text1"/>
        </w:rPr>
        <w:t>can offer member benefits, talks, events and volunteering and campus ambassador opportunities, with the chance to meet industry professionals.</w:t>
      </w:r>
      <w:r w:rsidRPr="00FE05F4">
        <w:rPr>
          <w:rStyle w:val="eop"/>
          <w:rFonts w:ascii="Arial" w:hAnsi="Arial" w:cs="Arial"/>
          <w:color w:val="000000" w:themeColor="text1"/>
        </w:rPr>
        <w:t> </w:t>
      </w:r>
    </w:p>
    <w:p w14:paraId="113BB095" w14:textId="77777777" w:rsidR="00FE05F4" w:rsidRPr="00FE05F4" w:rsidRDefault="00FE05F4" w:rsidP="00712AF9">
      <w:pPr>
        <w:pStyle w:val="Heading3"/>
        <w:rPr>
          <w:rStyle w:val="normaltextrun"/>
          <w:rFonts w:ascii="Arial" w:hAnsi="Arial" w:cs="Arial"/>
          <w:b w:val="0"/>
          <w:bCs/>
          <w:color w:val="000000"/>
        </w:rPr>
      </w:pPr>
      <w:r w:rsidRPr="00FE05F4">
        <w:rPr>
          <w:rStyle w:val="normaltextrun"/>
          <w:rFonts w:ascii="Arial" w:hAnsi="Arial" w:cs="Arial"/>
          <w:bCs/>
          <w:color w:val="000000"/>
        </w:rPr>
        <w:t>Industry Jobs</w:t>
      </w:r>
    </w:p>
    <w:p w14:paraId="39F1FE0D" w14:textId="77777777" w:rsidR="00FE05F4" w:rsidRPr="00FE05F4" w:rsidRDefault="00000000" w:rsidP="00FE05F4">
      <w:pPr>
        <w:spacing w:line="276" w:lineRule="auto"/>
        <w:rPr>
          <w:rFonts w:ascii="Arial" w:hAnsi="Arial" w:cs="Arial"/>
          <w:sz w:val="24"/>
          <w:szCs w:val="24"/>
        </w:rPr>
      </w:pPr>
      <w:hyperlink r:id="rId30">
        <w:r w:rsidR="00FE05F4" w:rsidRPr="00FE05F4">
          <w:rPr>
            <w:rStyle w:val="Hyperlink"/>
            <w:rFonts w:ascii="Arial" w:hAnsi="Arial" w:cs="Arial"/>
            <w:sz w:val="24"/>
            <w:szCs w:val="24"/>
          </w:rPr>
          <w:t>Boots</w:t>
        </w:r>
      </w:hyperlink>
      <w:r w:rsidR="00FE05F4" w:rsidRPr="00FE05F4">
        <w:rPr>
          <w:rStyle w:val="normaltextrun"/>
          <w:rFonts w:ascii="Arial" w:hAnsi="Arial" w:cs="Arial"/>
          <w:color w:val="000000" w:themeColor="text1"/>
          <w:sz w:val="24"/>
          <w:szCs w:val="24"/>
        </w:rPr>
        <w:t xml:space="preserve"> | </w:t>
      </w:r>
      <w:hyperlink r:id="rId31">
        <w:r w:rsidR="00FE05F4" w:rsidRPr="00FE05F4">
          <w:rPr>
            <w:rStyle w:val="Hyperlink"/>
            <w:rFonts w:ascii="Arial" w:hAnsi="Arial" w:cs="Arial"/>
            <w:sz w:val="24"/>
            <w:szCs w:val="24"/>
          </w:rPr>
          <w:t>Day Lewis Pharmacy</w:t>
        </w:r>
      </w:hyperlink>
      <w:r w:rsidR="00FE05F4" w:rsidRPr="00FE05F4">
        <w:rPr>
          <w:rFonts w:ascii="Arial" w:hAnsi="Arial" w:cs="Arial"/>
          <w:sz w:val="24"/>
          <w:szCs w:val="24"/>
        </w:rPr>
        <w:t xml:space="preserve"> | </w:t>
      </w:r>
      <w:hyperlink r:id="rId32">
        <w:r w:rsidR="00FE05F4" w:rsidRPr="00FE05F4">
          <w:rPr>
            <w:rStyle w:val="Hyperlink"/>
            <w:rFonts w:ascii="Arial" w:hAnsi="Arial" w:cs="Arial"/>
            <w:sz w:val="24"/>
            <w:szCs w:val="24"/>
          </w:rPr>
          <w:t>Well</w:t>
        </w:r>
      </w:hyperlink>
      <w:r w:rsidR="00FE05F4" w:rsidRPr="00FE05F4">
        <w:rPr>
          <w:rStyle w:val="Hyperlink"/>
          <w:rFonts w:ascii="Arial" w:hAnsi="Arial" w:cs="Arial"/>
          <w:sz w:val="24"/>
          <w:szCs w:val="24"/>
        </w:rPr>
        <w:t xml:space="preserve"> </w:t>
      </w:r>
      <w:r w:rsidR="00FE05F4" w:rsidRPr="00FE05F4">
        <w:rPr>
          <w:rStyle w:val="normaltextrun"/>
          <w:rFonts w:ascii="Arial" w:hAnsi="Arial" w:cs="Arial"/>
          <w:color w:val="000000" w:themeColor="text1"/>
          <w:sz w:val="24"/>
          <w:szCs w:val="24"/>
        </w:rPr>
        <w:t xml:space="preserve">| </w:t>
      </w:r>
      <w:hyperlink r:id="rId33">
        <w:r w:rsidR="00FE05F4" w:rsidRPr="00FE05F4">
          <w:rPr>
            <w:rStyle w:val="Hyperlink"/>
            <w:rFonts w:ascii="Arial" w:hAnsi="Arial" w:cs="Arial"/>
            <w:sz w:val="24"/>
            <w:szCs w:val="24"/>
          </w:rPr>
          <w:t>New Scientist Jobs</w:t>
        </w:r>
      </w:hyperlink>
      <w:r w:rsidR="00FE05F4" w:rsidRPr="00FE05F4">
        <w:rPr>
          <w:rStyle w:val="normaltextrun"/>
          <w:rFonts w:ascii="Arial" w:hAnsi="Arial" w:cs="Arial"/>
          <w:color w:val="000000" w:themeColor="text1"/>
          <w:sz w:val="24"/>
          <w:szCs w:val="24"/>
        </w:rPr>
        <w:t xml:space="preserve"> | </w:t>
      </w:r>
      <w:hyperlink r:id="rId34">
        <w:r w:rsidR="00FE05F4" w:rsidRPr="00FE05F4">
          <w:rPr>
            <w:rStyle w:val="Hyperlink"/>
            <w:rFonts w:ascii="Arial" w:hAnsi="Arial" w:cs="Arial"/>
            <w:sz w:val="24"/>
            <w:szCs w:val="24"/>
          </w:rPr>
          <w:t>Nature Careers</w:t>
        </w:r>
      </w:hyperlink>
    </w:p>
    <w:p w14:paraId="2A58DAD8" w14:textId="77777777" w:rsidR="00C453F2" w:rsidRPr="00A817E5" w:rsidRDefault="00C453F2" w:rsidP="00712AF9">
      <w:pPr>
        <w:pStyle w:val="Heading3"/>
        <w:rPr>
          <w:color w:val="FF0000"/>
        </w:rPr>
      </w:pPr>
      <w:r w:rsidRPr="00A817E5">
        <w:t>Further Study/Research</w:t>
      </w:r>
    </w:p>
    <w:p w14:paraId="2DD0516F" w14:textId="77777777" w:rsidR="00C453F2" w:rsidRPr="00A817E5" w:rsidRDefault="00000000" w:rsidP="00C453F2">
      <w:pPr>
        <w:spacing w:after="120"/>
        <w:rPr>
          <w:rFonts w:asciiTheme="minorBidi" w:hAnsiTheme="minorBidi"/>
          <w:sz w:val="24"/>
          <w:szCs w:val="24"/>
        </w:rPr>
      </w:pPr>
      <w:hyperlink r:id="rId35"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712AF9">
      <w:pPr>
        <w:pStyle w:val="Heading3"/>
      </w:pPr>
      <w:r w:rsidRPr="00A817E5">
        <w:t>Graduate Jobs</w:t>
      </w:r>
    </w:p>
    <w:p w14:paraId="05940434" w14:textId="77777777" w:rsidR="00C453F2" w:rsidRPr="00A817E5" w:rsidRDefault="00000000" w:rsidP="00C453F2">
      <w:pPr>
        <w:spacing w:after="120"/>
        <w:rPr>
          <w:rFonts w:asciiTheme="minorBidi" w:hAnsiTheme="minorBidi"/>
          <w:sz w:val="24"/>
          <w:szCs w:val="24"/>
        </w:rPr>
      </w:pPr>
      <w:hyperlink r:id="rId38"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9"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0"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1"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2"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0E8CD4D8" w14:textId="77777777" w:rsidR="00BB53C1" w:rsidRPr="00BB53C1" w:rsidRDefault="00BB53C1" w:rsidP="00712AF9">
      <w:pPr>
        <w:pStyle w:val="Heading3"/>
      </w:pPr>
      <w:r w:rsidRPr="00BB53C1">
        <w:t>Pharmacy</w:t>
      </w:r>
    </w:p>
    <w:p w14:paraId="4BCE2C93" w14:textId="77777777" w:rsidR="00BB53C1" w:rsidRPr="00BB53C1" w:rsidRDefault="00000000" w:rsidP="00BB53C1">
      <w:pPr>
        <w:pStyle w:val="ListParagraph"/>
        <w:spacing w:after="0"/>
        <w:jc w:val="left"/>
        <w:rPr>
          <w:sz w:val="24"/>
          <w:szCs w:val="28"/>
        </w:rPr>
      </w:pPr>
      <w:hyperlink r:id="rId43">
        <w:r w:rsidR="00BB53C1" w:rsidRPr="00BB53C1">
          <w:rPr>
            <w:rStyle w:val="Hyperlink"/>
            <w:sz w:val="24"/>
          </w:rPr>
          <w:t>General Pharmaceutical Council (</w:t>
        </w:r>
        <w:proofErr w:type="spellStart"/>
        <w:r w:rsidR="00BB53C1" w:rsidRPr="00BB53C1">
          <w:rPr>
            <w:rStyle w:val="Hyperlink"/>
            <w:sz w:val="24"/>
          </w:rPr>
          <w:t>GPhC</w:t>
        </w:r>
        <w:proofErr w:type="spellEnd"/>
        <w:r w:rsidR="00BB53C1" w:rsidRPr="00BB53C1">
          <w:rPr>
            <w:rStyle w:val="Hyperlink"/>
            <w:sz w:val="24"/>
          </w:rPr>
          <w:t>)</w:t>
        </w:r>
      </w:hyperlink>
      <w:r w:rsidR="00BB53C1" w:rsidRPr="00BB53C1">
        <w:rPr>
          <w:sz w:val="24"/>
        </w:rPr>
        <w:t xml:space="preserve"> – training and registration for pharmacists and pharmacy technicians</w:t>
      </w:r>
    </w:p>
    <w:p w14:paraId="31765CDD" w14:textId="17D4A234" w:rsidR="00BB53C1" w:rsidRPr="00BB53C1" w:rsidRDefault="00000000" w:rsidP="00BB53C1">
      <w:pPr>
        <w:pStyle w:val="ListParagraph"/>
        <w:spacing w:after="0"/>
        <w:jc w:val="left"/>
        <w:rPr>
          <w:sz w:val="24"/>
          <w:szCs w:val="28"/>
        </w:rPr>
      </w:pPr>
      <w:hyperlink r:id="rId44">
        <w:r w:rsidR="00BB53C1" w:rsidRPr="00BB53C1">
          <w:rPr>
            <w:rStyle w:val="Hyperlink"/>
            <w:sz w:val="24"/>
          </w:rPr>
          <w:t>Royal Pharmaceutical Society</w:t>
        </w:r>
      </w:hyperlink>
      <w:r w:rsidR="00BB53C1" w:rsidRPr="00BB53C1">
        <w:rPr>
          <w:rStyle w:val="Hyperlink"/>
          <w:sz w:val="24"/>
        </w:rPr>
        <w:t xml:space="preserve"> </w:t>
      </w:r>
      <w:r w:rsidR="00BB53C1" w:rsidRPr="00BB53C1">
        <w:rPr>
          <w:sz w:val="24"/>
        </w:rPr>
        <w:t>– career, education and professional development for pharmacists and allied roles</w:t>
      </w:r>
    </w:p>
    <w:p w14:paraId="24D55690" w14:textId="5B1C4E82" w:rsidR="00BB53C1" w:rsidRPr="00BB53C1" w:rsidRDefault="00BB53C1" w:rsidP="00712AF9">
      <w:pPr>
        <w:pStyle w:val="Heading3"/>
      </w:pPr>
      <w:r w:rsidRPr="00BB53C1">
        <w:t xml:space="preserve">Pharmaceutical </w:t>
      </w:r>
      <w:r w:rsidR="00712AF9">
        <w:t>I</w:t>
      </w:r>
      <w:r w:rsidRPr="00BB53C1">
        <w:t>ndustry</w:t>
      </w:r>
    </w:p>
    <w:p w14:paraId="2766A8B5" w14:textId="77777777" w:rsidR="00BB53C1" w:rsidRPr="00BB53C1" w:rsidRDefault="00000000" w:rsidP="00BB53C1">
      <w:pPr>
        <w:pStyle w:val="ListParagraph"/>
        <w:numPr>
          <w:ilvl w:val="0"/>
          <w:numId w:val="34"/>
        </w:numPr>
        <w:spacing w:after="240"/>
        <w:jc w:val="left"/>
        <w:rPr>
          <w:sz w:val="24"/>
          <w:szCs w:val="28"/>
        </w:rPr>
      </w:pPr>
      <w:hyperlink r:id="rId45">
        <w:r w:rsidR="00BB53C1" w:rsidRPr="00BB53C1">
          <w:rPr>
            <w:rStyle w:val="Hyperlink"/>
            <w:sz w:val="24"/>
          </w:rPr>
          <w:t>Rssl.com</w:t>
        </w:r>
      </w:hyperlink>
      <w:r w:rsidR="00BB53C1" w:rsidRPr="00BB53C1">
        <w:rPr>
          <w:sz w:val="24"/>
        </w:rPr>
        <w:t xml:space="preserve"> – Reading Scientific Services Ltd is on the Whiteknights campus</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6">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5A146A29" w:rsidR="00AC6D09" w:rsidRPr="00BB53C1" w:rsidRDefault="1F5C7AE0" w:rsidP="00BB53C1">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7">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BB53C1" w:rsidSect="009462E1">
      <w:footerReference w:type="default" r:id="rId48"/>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6F94" w14:textId="77777777" w:rsidR="005B602A" w:rsidRDefault="005B602A" w:rsidP="008E4C77">
      <w:pPr>
        <w:spacing w:after="0" w:line="240" w:lineRule="auto"/>
      </w:pPr>
      <w:r>
        <w:separator/>
      </w:r>
    </w:p>
  </w:endnote>
  <w:endnote w:type="continuationSeparator" w:id="0">
    <w:p w14:paraId="0538535D" w14:textId="77777777" w:rsidR="005B602A" w:rsidRDefault="005B602A" w:rsidP="008E4C77">
      <w:pPr>
        <w:spacing w:after="0" w:line="240" w:lineRule="auto"/>
      </w:pPr>
      <w:r>
        <w:continuationSeparator/>
      </w:r>
    </w:p>
  </w:endnote>
  <w:endnote w:type="continuationNotice" w:id="1">
    <w:p w14:paraId="0381BD80" w14:textId="77777777" w:rsidR="005B602A" w:rsidRDefault="005B6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4A00" w14:textId="77777777" w:rsidR="005B602A" w:rsidRDefault="005B602A" w:rsidP="008E4C77">
      <w:pPr>
        <w:spacing w:after="0" w:line="240" w:lineRule="auto"/>
      </w:pPr>
      <w:r>
        <w:separator/>
      </w:r>
    </w:p>
  </w:footnote>
  <w:footnote w:type="continuationSeparator" w:id="0">
    <w:p w14:paraId="7FEA6BE6" w14:textId="77777777" w:rsidR="005B602A" w:rsidRDefault="005B602A" w:rsidP="008E4C77">
      <w:pPr>
        <w:spacing w:after="0" w:line="240" w:lineRule="auto"/>
      </w:pPr>
      <w:r>
        <w:continuationSeparator/>
      </w:r>
    </w:p>
  </w:footnote>
  <w:footnote w:type="continuationNotice" w:id="1">
    <w:p w14:paraId="5A789528" w14:textId="77777777" w:rsidR="005B602A" w:rsidRDefault="005B60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4C0"/>
    <w:multiLevelType w:val="hybridMultilevel"/>
    <w:tmpl w:val="3EF6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7CA8"/>
    <w:multiLevelType w:val="hybridMultilevel"/>
    <w:tmpl w:val="35B6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4"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1"/>
  </w:num>
  <w:num w:numId="2" w16cid:durableId="381943890">
    <w:abstractNumId w:val="17"/>
  </w:num>
  <w:num w:numId="3" w16cid:durableId="2146115379">
    <w:abstractNumId w:val="32"/>
  </w:num>
  <w:num w:numId="4" w16cid:durableId="772822586">
    <w:abstractNumId w:val="1"/>
  </w:num>
  <w:num w:numId="5" w16cid:durableId="923954430">
    <w:abstractNumId w:val="19"/>
  </w:num>
  <w:num w:numId="6" w16cid:durableId="517159472">
    <w:abstractNumId w:val="23"/>
  </w:num>
  <w:num w:numId="7" w16cid:durableId="2055040922">
    <w:abstractNumId w:val="10"/>
  </w:num>
  <w:num w:numId="8" w16cid:durableId="1225722184">
    <w:abstractNumId w:val="30"/>
  </w:num>
  <w:num w:numId="9" w16cid:durableId="2129742458">
    <w:abstractNumId w:val="7"/>
  </w:num>
  <w:num w:numId="10" w16cid:durableId="19816247">
    <w:abstractNumId w:val="26"/>
  </w:num>
  <w:num w:numId="11" w16cid:durableId="856768878">
    <w:abstractNumId w:val="13"/>
  </w:num>
  <w:num w:numId="12" w16cid:durableId="1697122869">
    <w:abstractNumId w:val="21"/>
  </w:num>
  <w:num w:numId="13" w16cid:durableId="1342005658">
    <w:abstractNumId w:val="5"/>
  </w:num>
  <w:num w:numId="14" w16cid:durableId="376660473">
    <w:abstractNumId w:val="33"/>
  </w:num>
  <w:num w:numId="15" w16cid:durableId="1502888325">
    <w:abstractNumId w:val="12"/>
  </w:num>
  <w:num w:numId="16" w16cid:durableId="1401947553">
    <w:abstractNumId w:val="24"/>
  </w:num>
  <w:num w:numId="17" w16cid:durableId="593560385">
    <w:abstractNumId w:val="8"/>
  </w:num>
  <w:num w:numId="18" w16cid:durableId="76755906">
    <w:abstractNumId w:val="16"/>
  </w:num>
  <w:num w:numId="19" w16cid:durableId="1149249148">
    <w:abstractNumId w:val="28"/>
  </w:num>
  <w:num w:numId="20" w16cid:durableId="332992554">
    <w:abstractNumId w:val="22"/>
  </w:num>
  <w:num w:numId="21" w16cid:durableId="1540703188">
    <w:abstractNumId w:val="4"/>
  </w:num>
  <w:num w:numId="22" w16cid:durableId="1882209424">
    <w:abstractNumId w:val="6"/>
  </w:num>
  <w:num w:numId="23" w16cid:durableId="646517784">
    <w:abstractNumId w:val="9"/>
  </w:num>
  <w:num w:numId="24" w16cid:durableId="232355305">
    <w:abstractNumId w:val="29"/>
  </w:num>
  <w:num w:numId="25" w16cid:durableId="1286235055">
    <w:abstractNumId w:val="31"/>
  </w:num>
  <w:num w:numId="26" w16cid:durableId="1980375693">
    <w:abstractNumId w:val="27"/>
  </w:num>
  <w:num w:numId="27" w16cid:durableId="1176187231">
    <w:abstractNumId w:val="3"/>
  </w:num>
  <w:num w:numId="28" w16cid:durableId="31275337">
    <w:abstractNumId w:val="15"/>
  </w:num>
  <w:num w:numId="29" w16cid:durableId="1959724999">
    <w:abstractNumId w:val="18"/>
  </w:num>
  <w:num w:numId="30" w16cid:durableId="1535389377">
    <w:abstractNumId w:val="20"/>
  </w:num>
  <w:num w:numId="31" w16cid:durableId="1493646601">
    <w:abstractNumId w:val="25"/>
  </w:num>
  <w:num w:numId="32" w16cid:durableId="369841598">
    <w:abstractNumId w:val="14"/>
  </w:num>
  <w:num w:numId="33" w16cid:durableId="1223366213">
    <w:abstractNumId w:val="2"/>
  </w:num>
  <w:num w:numId="34" w16cid:durableId="95008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920B1"/>
    <w:rsid w:val="001E4EE8"/>
    <w:rsid w:val="002018A0"/>
    <w:rsid w:val="00207701"/>
    <w:rsid w:val="00212824"/>
    <w:rsid w:val="002315D8"/>
    <w:rsid w:val="002422A6"/>
    <w:rsid w:val="002522D9"/>
    <w:rsid w:val="002B39F4"/>
    <w:rsid w:val="002B402A"/>
    <w:rsid w:val="002C0113"/>
    <w:rsid w:val="002F77BB"/>
    <w:rsid w:val="00317A0E"/>
    <w:rsid w:val="003809F1"/>
    <w:rsid w:val="00380C64"/>
    <w:rsid w:val="00383F24"/>
    <w:rsid w:val="003E5AF0"/>
    <w:rsid w:val="0043320C"/>
    <w:rsid w:val="004651E5"/>
    <w:rsid w:val="004E4E4D"/>
    <w:rsid w:val="004E6290"/>
    <w:rsid w:val="0057013D"/>
    <w:rsid w:val="00591AC6"/>
    <w:rsid w:val="005B602A"/>
    <w:rsid w:val="005C7A69"/>
    <w:rsid w:val="0060294D"/>
    <w:rsid w:val="00615CAB"/>
    <w:rsid w:val="00617B27"/>
    <w:rsid w:val="00627CA8"/>
    <w:rsid w:val="0068588F"/>
    <w:rsid w:val="006B4A08"/>
    <w:rsid w:val="006D0D16"/>
    <w:rsid w:val="00712AF9"/>
    <w:rsid w:val="007309DB"/>
    <w:rsid w:val="007344A1"/>
    <w:rsid w:val="007450D5"/>
    <w:rsid w:val="007554A6"/>
    <w:rsid w:val="0077584E"/>
    <w:rsid w:val="00783DF2"/>
    <w:rsid w:val="00786E01"/>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462E1"/>
    <w:rsid w:val="00997A55"/>
    <w:rsid w:val="009A22D1"/>
    <w:rsid w:val="009E7616"/>
    <w:rsid w:val="00A817E5"/>
    <w:rsid w:val="00AB1334"/>
    <w:rsid w:val="00AC6A0A"/>
    <w:rsid w:val="00AC6D09"/>
    <w:rsid w:val="00B04F25"/>
    <w:rsid w:val="00B05733"/>
    <w:rsid w:val="00B816AA"/>
    <w:rsid w:val="00BA71A4"/>
    <w:rsid w:val="00BB0282"/>
    <w:rsid w:val="00BB3DD8"/>
    <w:rsid w:val="00BB53C1"/>
    <w:rsid w:val="00BC3DD2"/>
    <w:rsid w:val="00C17174"/>
    <w:rsid w:val="00C4426E"/>
    <w:rsid w:val="00C453F2"/>
    <w:rsid w:val="00C94CFC"/>
    <w:rsid w:val="00CA752E"/>
    <w:rsid w:val="00D327EE"/>
    <w:rsid w:val="00D368EB"/>
    <w:rsid w:val="00D520C0"/>
    <w:rsid w:val="00D84F5D"/>
    <w:rsid w:val="00D92037"/>
    <w:rsid w:val="00D949D8"/>
    <w:rsid w:val="00DE3142"/>
    <w:rsid w:val="00E20B8C"/>
    <w:rsid w:val="00E2345D"/>
    <w:rsid w:val="00E306CD"/>
    <w:rsid w:val="00E33ED6"/>
    <w:rsid w:val="00E37F9D"/>
    <w:rsid w:val="00EC78FF"/>
    <w:rsid w:val="00ED71AF"/>
    <w:rsid w:val="00F12635"/>
    <w:rsid w:val="00F7078E"/>
    <w:rsid w:val="00F86C61"/>
    <w:rsid w:val="00FB0153"/>
    <w:rsid w:val="00FB311C"/>
    <w:rsid w:val="00FB72B6"/>
    <w:rsid w:val="00FB76F1"/>
    <w:rsid w:val="00FC41CD"/>
    <w:rsid w:val="00FE05F4"/>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AF9"/>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E05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E05F4"/>
  </w:style>
  <w:style w:type="character" w:customStyle="1" w:styleId="eop">
    <w:name w:val="eop"/>
    <w:basedOn w:val="DefaultParagraphFont"/>
    <w:rsid w:val="00FE05F4"/>
  </w:style>
  <w:style w:type="character" w:customStyle="1" w:styleId="Heading3Char">
    <w:name w:val="Heading 3 Char"/>
    <w:basedOn w:val="DefaultParagraphFont"/>
    <w:link w:val="Heading3"/>
    <w:uiPriority w:val="9"/>
    <w:rsid w:val="00712AF9"/>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clinical-research-associate" TargetMode="External"/><Relationship Id="rId18" Type="http://schemas.openxmlformats.org/officeDocument/2006/relationships/hyperlink" Target="https://www.prospects.ac.uk/job-profiles/research-scientist-medical" TargetMode="External"/><Relationship Id="rId26" Type="http://schemas.openxmlformats.org/officeDocument/2006/relationships/hyperlink" Target="https://www.healthcareers.nhs.uk/career-planning/study-and-training/graduate-training-opportunities" TargetMode="External"/><Relationship Id="rId39" Type="http://schemas.openxmlformats.org/officeDocument/2006/relationships/hyperlink" Target="https://targetjobs.co.uk/" TargetMode="External"/><Relationship Id="rId21" Type="http://schemas.openxmlformats.org/officeDocument/2006/relationships/hyperlink" Target="https://careers.astrazeneca.com/" TargetMode="External"/><Relationship Id="rId34" Type="http://schemas.openxmlformats.org/officeDocument/2006/relationships/hyperlink" Target="https://www.nature.com/naturecareers/" TargetMode="External"/><Relationship Id="rId42" Type="http://schemas.openxmlformats.org/officeDocument/2006/relationships/hyperlink" Target="https://www.gradcracker.com/search/civil-building/environment-and-sustainability-jobs" TargetMode="External"/><Relationship Id="rId47" Type="http://schemas.openxmlformats.org/officeDocument/2006/relationships/hyperlink" Target="https://blogs.reading.ac.uk/careers/"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pharmacologist" TargetMode="External"/><Relationship Id="rId29" Type="http://schemas.openxmlformats.org/officeDocument/2006/relationships/hyperlink" Target="https://www.abpi.org.uk/" TargetMode="External"/><Relationship Id="rId11" Type="http://schemas.openxmlformats.org/officeDocument/2006/relationships/image" Target="media/image2.png"/><Relationship Id="rId24" Type="http://schemas.openxmlformats.org/officeDocument/2006/relationships/hyperlink" Target="https://www.novartis.co.uk/careers" TargetMode="External"/><Relationship Id="rId32" Type="http://schemas.openxmlformats.org/officeDocument/2006/relationships/hyperlink" Target="https://well.co.uk/jobs/working-in-pharmacy/" TargetMode="External"/><Relationship Id="rId37" Type="http://schemas.openxmlformats.org/officeDocument/2006/relationships/hyperlink" Target="https://www.findaphd.com/" TargetMode="External"/><Relationship Id="rId40" Type="http://schemas.openxmlformats.org/officeDocument/2006/relationships/hyperlink" Target="https://www.milkround.com/" TargetMode="External"/><Relationship Id="rId45" Type="http://schemas.openxmlformats.org/officeDocument/2006/relationships/hyperlink" Target="https://www.rssl.com/why-choose-rssl/careers" TargetMode="External"/><Relationship Id="rId5" Type="http://schemas.openxmlformats.org/officeDocument/2006/relationships/styles" Target="styles.xml"/><Relationship Id="rId15" Type="http://schemas.openxmlformats.org/officeDocument/2006/relationships/hyperlink" Target="https://www.prospects.ac.uk/job-profiles/community-pharmacist" TargetMode="External"/><Relationship Id="rId23" Type="http://schemas.openxmlformats.org/officeDocument/2006/relationships/hyperlink" Target="https://www.rb.com/careers/" TargetMode="External"/><Relationship Id="rId28" Type="http://schemas.openxmlformats.org/officeDocument/2006/relationships/hyperlink" Target="https://www.bpsa.co.uk/" TargetMode="External"/><Relationship Id="rId36" Type="http://schemas.openxmlformats.org/officeDocument/2006/relationships/hyperlink" Target="https://www.findamasters.com/"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prospects.ac.uk/jobs-and-work-experience/job-sectors/business-consulting-and-management" TargetMode="External"/><Relationship Id="rId31" Type="http://schemas.openxmlformats.org/officeDocument/2006/relationships/hyperlink" Target="https://www.daylewis.co.uk/our-careers/" TargetMode="External"/><Relationship Id="rId44" Type="http://schemas.openxmlformats.org/officeDocument/2006/relationships/hyperlink" Target="https://www.rpharms.com/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medical-science-liaison" TargetMode="External"/><Relationship Id="rId22" Type="http://schemas.openxmlformats.org/officeDocument/2006/relationships/hyperlink" Target="https://www.gsk.com/en-gb/careers/" TargetMode="External"/><Relationship Id="rId27" Type="http://schemas.openxmlformats.org/officeDocument/2006/relationships/hyperlink" Target="http://www.stfccareers.co.uk/careers/graduates/" TargetMode="External"/><Relationship Id="rId30" Type="http://schemas.openxmlformats.org/officeDocument/2006/relationships/hyperlink" Target="https://www.boots.jobs/pharmacy/" TargetMode="External"/><Relationship Id="rId35" Type="http://schemas.openxmlformats.org/officeDocument/2006/relationships/hyperlink" Target="https://www.reading.ac.uk/ready-to-study/study/postgraduate-study.aspx" TargetMode="External"/><Relationship Id="rId43" Type="http://schemas.openxmlformats.org/officeDocument/2006/relationships/hyperlink" Target="https://www.pharmacyregulation.org/" TargetMode="External"/><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medical-sales-representative" TargetMode="External"/><Relationship Id="rId25" Type="http://schemas.openxmlformats.org/officeDocument/2006/relationships/hyperlink" Target="https://www.pfizer.co.uk/careers" TargetMode="External"/><Relationship Id="rId33" Type="http://schemas.openxmlformats.org/officeDocument/2006/relationships/hyperlink" Target="https://jobs.newscientist.com/" TargetMode="External"/><Relationship Id="rId38" Type="http://schemas.openxmlformats.org/officeDocument/2006/relationships/hyperlink" Target="https://www.prospects.ac.uk/" TargetMode="External"/><Relationship Id="rId46" Type="http://schemas.openxmlformats.org/officeDocument/2006/relationships/hyperlink" Target="https://www.reading.ac.uk/essentials/Careers/Advice-and-development/MyJobsOnline" TargetMode="External"/><Relationship Id="rId20" Type="http://schemas.openxmlformats.org/officeDocument/2006/relationships/hyperlink" Target="https://www.indeed.com/career-advice/finding-a-job/what-can-you-do-with-a-degree-in-business" TargetMode="External"/><Relationship Id="rId41" Type="http://schemas.openxmlformats.org/officeDocument/2006/relationships/hyperlink" Target="https://www.ratemyplacement.co.u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 Pharmacy and Pharmaceutical Industry Guide</dc:title>
  <dc:subject/>
  <dc:creator>Bethan Jones</dc:creator>
  <cp:keywords/>
  <dc:description/>
  <cp:lastModifiedBy>Bethan Jones</cp:lastModifiedBy>
  <cp:revision>9</cp:revision>
  <dcterms:created xsi:type="dcterms:W3CDTF">2023-08-15T11:15:00Z</dcterms:created>
  <dcterms:modified xsi:type="dcterms:W3CDTF">2023-08-24T09:24:00Z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