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51ADE" w14:textId="77777777" w:rsidR="0023125B" w:rsidRDefault="0023125B" w:rsidP="0023125B">
      <w:pPr>
        <w:spacing w:before="240" w:line="240" w:lineRule="auto"/>
      </w:pPr>
      <w:bookmarkStart w:id="0" w:name="_Hlk143681972"/>
      <w:bookmarkEnd w:id="0"/>
      <w:r>
        <w:rPr>
          <w:noProof/>
        </w:rPr>
        <w:drawing>
          <wp:anchor distT="0" distB="0" distL="114300" distR="114300" simplePos="0" relativeHeight="251660288" behindDoc="0" locked="0" layoutInCell="1" allowOverlap="1" wp14:anchorId="02BF7DCA" wp14:editId="07496190">
            <wp:simplePos x="0" y="0"/>
            <wp:positionH relativeFrom="column">
              <wp:posOffset>5189220</wp:posOffset>
            </wp:positionH>
            <wp:positionV relativeFrom="page">
              <wp:posOffset>608330</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1" layoutInCell="1" allowOverlap="1" wp14:anchorId="2530871E" wp14:editId="51BC3E0A">
            <wp:simplePos x="0" y="0"/>
            <wp:positionH relativeFrom="column">
              <wp:posOffset>1905</wp:posOffset>
            </wp:positionH>
            <wp:positionV relativeFrom="page">
              <wp:posOffset>610235</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6F64A29E" w14:textId="77777777" w:rsidR="0023125B" w:rsidRDefault="0023125B" w:rsidP="0023125B">
      <w:pPr>
        <w:spacing w:line="276" w:lineRule="auto"/>
      </w:pPr>
    </w:p>
    <w:p w14:paraId="448F6019" w14:textId="05550949" w:rsidR="00BD67B9" w:rsidRDefault="00BD67B9" w:rsidP="00717389">
      <w:pPr>
        <w:spacing w:line="276" w:lineRule="auto"/>
        <w:jc w:val="right"/>
        <w:sectPr w:rsidR="00BD67B9" w:rsidSect="00717389">
          <w:footerReference w:type="default" r:id="rId13"/>
          <w:type w:val="continuous"/>
          <w:pgSz w:w="11906" w:h="16838"/>
          <w:pgMar w:top="737" w:right="737" w:bottom="737" w:left="737" w:header="709" w:footer="709" w:gutter="227"/>
          <w:cols w:num="2" w:space="708"/>
          <w:docGrid w:linePitch="360"/>
        </w:sectPr>
      </w:pPr>
    </w:p>
    <w:p w14:paraId="2B39FB82" w14:textId="7D73CF28" w:rsidR="004651E5" w:rsidRPr="00F264D4" w:rsidRDefault="00F264D4" w:rsidP="00982F13">
      <w:pPr>
        <w:pStyle w:val="Heading1"/>
        <w:spacing w:line="276" w:lineRule="auto"/>
        <w:rPr>
          <w:color w:val="0070C0"/>
          <w:sz w:val="84"/>
          <w:szCs w:val="84"/>
        </w:rPr>
      </w:pPr>
      <w:r w:rsidRPr="00F264D4">
        <w:rPr>
          <w:caps w:val="0"/>
          <w:color w:val="0070C0"/>
          <w:sz w:val="84"/>
          <w:szCs w:val="84"/>
        </w:rPr>
        <w:t>Assessment</w:t>
      </w:r>
      <w:r w:rsidR="004F25AC">
        <w:rPr>
          <w:caps w:val="0"/>
          <w:color w:val="0070C0"/>
          <w:sz w:val="84"/>
          <w:szCs w:val="84"/>
        </w:rPr>
        <w:t xml:space="preserve"> </w:t>
      </w:r>
      <w:r w:rsidRPr="00F264D4">
        <w:rPr>
          <w:caps w:val="0"/>
          <w:color w:val="0070C0"/>
          <w:sz w:val="84"/>
          <w:szCs w:val="84"/>
        </w:rPr>
        <w:t>centres</w:t>
      </w:r>
    </w:p>
    <w:p w14:paraId="6B0D6D14" w14:textId="77777777" w:rsidR="00FB484F" w:rsidRPr="006831CC" w:rsidRDefault="00FB484F" w:rsidP="006831CC">
      <w:pPr>
        <w:pStyle w:val="Heading2"/>
      </w:pPr>
      <w:r w:rsidRPr="006831CC">
        <w:t>Preparation</w:t>
      </w:r>
    </w:p>
    <w:p w14:paraId="20FAC4A0" w14:textId="77777777" w:rsidR="009657CE" w:rsidRPr="009657CE" w:rsidRDefault="00E855F8" w:rsidP="00982F13">
      <w:pPr>
        <w:spacing w:line="276" w:lineRule="auto"/>
        <w:rPr>
          <w:rFonts w:asciiTheme="minorBidi" w:hAnsiTheme="minorBidi"/>
          <w:sz w:val="24"/>
          <w:szCs w:val="24"/>
        </w:rPr>
      </w:pPr>
      <w:r w:rsidRPr="009657CE">
        <w:rPr>
          <w:rFonts w:asciiTheme="minorBidi" w:hAnsiTheme="minorBidi"/>
          <w:sz w:val="24"/>
          <w:szCs w:val="24"/>
        </w:rPr>
        <w:t xml:space="preserve">Assessment </w:t>
      </w:r>
      <w:r w:rsidR="00B37161" w:rsidRPr="009657CE">
        <w:rPr>
          <w:rFonts w:asciiTheme="minorBidi" w:hAnsiTheme="minorBidi"/>
          <w:sz w:val="24"/>
          <w:szCs w:val="24"/>
        </w:rPr>
        <w:t>c</w:t>
      </w:r>
      <w:r w:rsidRPr="009657CE">
        <w:rPr>
          <w:rFonts w:asciiTheme="minorBidi" w:hAnsiTheme="minorBidi"/>
          <w:sz w:val="24"/>
          <w:szCs w:val="24"/>
        </w:rPr>
        <w:t>entres are a series of exercises and tasks used by recruiters to assess and score candidates. They are often used by employers who are recruiting a large number of people at a similar time. They are less commonly used for a single job hire or a short term</w:t>
      </w:r>
      <w:r w:rsidR="7394B084" w:rsidRPr="009657CE">
        <w:rPr>
          <w:rFonts w:asciiTheme="minorBidi" w:hAnsiTheme="minorBidi"/>
          <w:sz w:val="24"/>
          <w:szCs w:val="24"/>
        </w:rPr>
        <w:t>/</w:t>
      </w:r>
      <w:r w:rsidRPr="009657CE">
        <w:rPr>
          <w:rFonts w:asciiTheme="minorBidi" w:hAnsiTheme="minorBidi"/>
          <w:sz w:val="24"/>
          <w:szCs w:val="24"/>
        </w:rPr>
        <w:t>casual opportunit</w:t>
      </w:r>
      <w:r w:rsidR="009657CE" w:rsidRPr="009657CE">
        <w:rPr>
          <w:rFonts w:asciiTheme="minorBidi" w:hAnsiTheme="minorBidi"/>
          <w:sz w:val="24"/>
          <w:szCs w:val="24"/>
        </w:rPr>
        <w:t>y.</w:t>
      </w:r>
    </w:p>
    <w:p w14:paraId="1F82C8D6" w14:textId="326D2A41" w:rsidR="008E4C77" w:rsidRPr="009657CE" w:rsidRDefault="004A319E" w:rsidP="00982F13">
      <w:pPr>
        <w:spacing w:line="276" w:lineRule="auto"/>
        <w:rPr>
          <w:rFonts w:asciiTheme="minorBidi" w:hAnsiTheme="minorBidi"/>
          <w:sz w:val="24"/>
          <w:szCs w:val="24"/>
        </w:rPr>
      </w:pPr>
      <w:r w:rsidRPr="009657CE">
        <w:rPr>
          <w:rFonts w:asciiTheme="minorBidi" w:hAnsiTheme="minorBidi"/>
          <w:sz w:val="24"/>
          <w:szCs w:val="24"/>
        </w:rPr>
        <w:t>The</w:t>
      </w:r>
      <w:r w:rsidR="5F98E6FA" w:rsidRPr="009657CE">
        <w:rPr>
          <w:rFonts w:asciiTheme="minorBidi" w:hAnsiTheme="minorBidi"/>
          <w:sz w:val="24"/>
          <w:szCs w:val="24"/>
        </w:rPr>
        <w:t>y</w:t>
      </w:r>
      <w:r w:rsidRPr="009657CE">
        <w:rPr>
          <w:rFonts w:asciiTheme="minorBidi" w:hAnsiTheme="minorBidi"/>
          <w:sz w:val="24"/>
          <w:szCs w:val="24"/>
        </w:rPr>
        <w:t xml:space="preserve"> </w:t>
      </w:r>
      <w:r w:rsidR="008E4C77" w:rsidRPr="009657CE">
        <w:rPr>
          <w:rFonts w:asciiTheme="minorBidi" w:hAnsiTheme="minorBidi"/>
          <w:sz w:val="24"/>
          <w:szCs w:val="24"/>
        </w:rPr>
        <w:t xml:space="preserve">can be great fun as they are really immersive, and you </w:t>
      </w:r>
      <w:r w:rsidR="3D6836D8" w:rsidRPr="009657CE">
        <w:rPr>
          <w:rFonts w:asciiTheme="minorBidi" w:hAnsiTheme="minorBidi"/>
          <w:sz w:val="24"/>
          <w:szCs w:val="24"/>
        </w:rPr>
        <w:t>can experience</w:t>
      </w:r>
      <w:r w:rsidR="008E4C77" w:rsidRPr="009657CE">
        <w:rPr>
          <w:rFonts w:asciiTheme="minorBidi" w:hAnsiTheme="minorBidi"/>
          <w:sz w:val="24"/>
          <w:szCs w:val="24"/>
        </w:rPr>
        <w:t xml:space="preserve"> it with peers who are all nervous and excited as well.</w:t>
      </w:r>
      <w:r w:rsidR="00F85ED4" w:rsidRPr="009657CE">
        <w:rPr>
          <w:rFonts w:asciiTheme="minorBidi" w:hAnsiTheme="minorBidi"/>
          <w:sz w:val="24"/>
          <w:szCs w:val="24"/>
        </w:rPr>
        <w:t xml:space="preserve"> </w:t>
      </w:r>
      <w:r w:rsidR="008E4C77" w:rsidRPr="009657CE">
        <w:rPr>
          <w:rFonts w:asciiTheme="minorBidi" w:hAnsiTheme="minorBidi"/>
          <w:sz w:val="24"/>
          <w:szCs w:val="24"/>
        </w:rPr>
        <w:t xml:space="preserve">Assessment </w:t>
      </w:r>
      <w:r w:rsidR="00B37161" w:rsidRPr="009657CE">
        <w:rPr>
          <w:rFonts w:asciiTheme="minorBidi" w:hAnsiTheme="minorBidi"/>
          <w:sz w:val="24"/>
          <w:szCs w:val="24"/>
        </w:rPr>
        <w:t>c</w:t>
      </w:r>
      <w:r w:rsidR="008E4C77" w:rsidRPr="009657CE">
        <w:rPr>
          <w:rFonts w:asciiTheme="minorBidi" w:hAnsiTheme="minorBidi"/>
          <w:sz w:val="24"/>
          <w:szCs w:val="24"/>
        </w:rPr>
        <w:t xml:space="preserve">entres can last from a few hours to a few days, and can be carried out either online, or in person at an employer’s offices or a venue such as a conference hotel. </w:t>
      </w:r>
      <w:r w:rsidR="2746969E" w:rsidRPr="009657CE">
        <w:rPr>
          <w:rFonts w:asciiTheme="minorBidi" w:hAnsiTheme="minorBidi"/>
          <w:sz w:val="24"/>
          <w:szCs w:val="24"/>
        </w:rPr>
        <w:t>E</w:t>
      </w:r>
      <w:r w:rsidR="008E4C77" w:rsidRPr="009657CE">
        <w:rPr>
          <w:rFonts w:asciiTheme="minorBidi" w:hAnsiTheme="minorBidi"/>
          <w:sz w:val="24"/>
          <w:szCs w:val="24"/>
        </w:rPr>
        <w:t xml:space="preserve">mployers </w:t>
      </w:r>
      <w:r w:rsidR="3A8804CE" w:rsidRPr="009657CE">
        <w:rPr>
          <w:rFonts w:asciiTheme="minorBidi" w:hAnsiTheme="minorBidi"/>
          <w:sz w:val="24"/>
          <w:szCs w:val="24"/>
        </w:rPr>
        <w:t xml:space="preserve">may </w:t>
      </w:r>
      <w:r w:rsidR="008E4C77" w:rsidRPr="009657CE">
        <w:rPr>
          <w:rFonts w:asciiTheme="minorBidi" w:hAnsiTheme="minorBidi"/>
          <w:sz w:val="24"/>
          <w:szCs w:val="24"/>
        </w:rPr>
        <w:t>pay for your travel and accommodation if the assessment centre isn’t local to where you live – ask them if it isn’t clear to you.</w:t>
      </w:r>
    </w:p>
    <w:p w14:paraId="7BB1C5F4" w14:textId="77777777" w:rsidR="00486A11" w:rsidRPr="00F264D4" w:rsidRDefault="7889292A" w:rsidP="006831CC">
      <w:pPr>
        <w:pStyle w:val="Heading2"/>
      </w:pPr>
      <w:r w:rsidRPr="00F264D4">
        <w:t>General preparation</w:t>
      </w:r>
    </w:p>
    <w:p w14:paraId="465143D2" w14:textId="000F8F01" w:rsidR="00486A11" w:rsidRPr="009657CE" w:rsidRDefault="7889292A" w:rsidP="00982F13">
      <w:pPr>
        <w:pStyle w:val="ListParagraph"/>
        <w:rPr>
          <w:sz w:val="24"/>
          <w:szCs w:val="28"/>
        </w:rPr>
      </w:pPr>
      <w:r w:rsidRPr="009657CE">
        <w:rPr>
          <w:sz w:val="24"/>
          <w:szCs w:val="28"/>
        </w:rPr>
        <w:t>Understand what they’re looking for – make sure you’re familiar with any published selection criteria, as they’ll be using these to ‘score’ candidates. Criteria might include competencies like communication, teamwork, problem solving, planning, influencing and commercial awareness.</w:t>
      </w:r>
    </w:p>
    <w:p w14:paraId="69E22196" w14:textId="77777777" w:rsidR="00486A11" w:rsidRPr="009657CE" w:rsidRDefault="7889292A" w:rsidP="00982F13">
      <w:pPr>
        <w:pStyle w:val="ListParagraph"/>
        <w:numPr>
          <w:ilvl w:val="0"/>
          <w:numId w:val="10"/>
        </w:numPr>
        <w:spacing w:before="240" w:after="120"/>
        <w:ind w:left="714" w:hanging="357"/>
        <w:rPr>
          <w:sz w:val="24"/>
          <w:szCs w:val="28"/>
        </w:rPr>
      </w:pPr>
      <w:r w:rsidRPr="009657CE">
        <w:rPr>
          <w:sz w:val="24"/>
          <w:szCs w:val="28"/>
        </w:rPr>
        <w:t>Research the company (and competitors), industry, role, and the details of the opportunity on offer.</w:t>
      </w:r>
    </w:p>
    <w:p w14:paraId="0BBB0A2F" w14:textId="77777777" w:rsidR="00486A11" w:rsidRPr="009657CE" w:rsidRDefault="7889292A" w:rsidP="00982F13">
      <w:pPr>
        <w:pStyle w:val="ListParagraph"/>
        <w:numPr>
          <w:ilvl w:val="0"/>
          <w:numId w:val="10"/>
        </w:numPr>
        <w:spacing w:before="240" w:after="120"/>
        <w:ind w:left="714" w:hanging="357"/>
        <w:rPr>
          <w:sz w:val="24"/>
          <w:szCs w:val="28"/>
        </w:rPr>
      </w:pPr>
      <w:r w:rsidRPr="009657CE">
        <w:rPr>
          <w:sz w:val="24"/>
          <w:szCs w:val="28"/>
        </w:rPr>
        <w:t>Re-read the application materials you’ve sent them so far.</w:t>
      </w:r>
    </w:p>
    <w:p w14:paraId="564C32BA" w14:textId="77777777" w:rsidR="00486A11" w:rsidRPr="009657CE" w:rsidRDefault="7889292A" w:rsidP="00982F13">
      <w:pPr>
        <w:pStyle w:val="ListParagraph"/>
        <w:numPr>
          <w:ilvl w:val="0"/>
          <w:numId w:val="10"/>
        </w:numPr>
        <w:spacing w:before="240" w:after="120"/>
        <w:ind w:left="714" w:hanging="357"/>
        <w:rPr>
          <w:sz w:val="24"/>
          <w:szCs w:val="28"/>
        </w:rPr>
      </w:pPr>
      <w:r w:rsidRPr="009657CE">
        <w:rPr>
          <w:sz w:val="24"/>
          <w:szCs w:val="28"/>
        </w:rPr>
        <w:t>Plan which examples you might use if they ask you for examples of their competencies/criteria.</w:t>
      </w:r>
    </w:p>
    <w:p w14:paraId="319AB636" w14:textId="2808D53A" w:rsidR="00486A11" w:rsidRPr="009657CE" w:rsidRDefault="7889292A" w:rsidP="00982F13">
      <w:pPr>
        <w:pStyle w:val="ListParagraph"/>
        <w:numPr>
          <w:ilvl w:val="0"/>
          <w:numId w:val="10"/>
        </w:numPr>
        <w:spacing w:before="240" w:after="120"/>
        <w:ind w:left="714" w:hanging="357"/>
        <w:rPr>
          <w:rStyle w:val="Hyperlink"/>
          <w:sz w:val="24"/>
          <w:szCs w:val="28"/>
        </w:rPr>
      </w:pPr>
      <w:r w:rsidRPr="009657CE">
        <w:rPr>
          <w:sz w:val="24"/>
          <w:szCs w:val="28"/>
        </w:rPr>
        <w:t xml:space="preserve">Take our Practice Assessment Centre exercise on </w:t>
      </w:r>
      <w:hyperlink r:id="rId14">
        <w:r w:rsidRPr="009657CE">
          <w:rPr>
            <w:rStyle w:val="Hyperlink"/>
            <w:sz w:val="24"/>
            <w:szCs w:val="28"/>
          </w:rPr>
          <w:t>www.graduatesfirst.com</w:t>
        </w:r>
      </w:hyperlink>
      <w:r w:rsidRPr="009657CE">
        <w:rPr>
          <w:rStyle w:val="Hyperlink"/>
          <w:color w:val="auto"/>
          <w:sz w:val="24"/>
          <w:szCs w:val="28"/>
        </w:rPr>
        <w:t xml:space="preserve">. </w:t>
      </w:r>
    </w:p>
    <w:p w14:paraId="1C6EB7F6" w14:textId="4FA99E4A" w:rsidR="00486A11" w:rsidRPr="009657CE" w:rsidRDefault="7889292A" w:rsidP="00982F13">
      <w:pPr>
        <w:pStyle w:val="ListParagraph"/>
        <w:numPr>
          <w:ilvl w:val="0"/>
          <w:numId w:val="10"/>
        </w:numPr>
        <w:spacing w:before="240" w:after="120"/>
        <w:ind w:left="714" w:hanging="357"/>
        <w:rPr>
          <w:sz w:val="24"/>
          <w:szCs w:val="28"/>
        </w:rPr>
      </w:pPr>
      <w:r w:rsidRPr="009657CE">
        <w:rPr>
          <w:rStyle w:val="Hyperlink"/>
          <w:color w:val="auto"/>
          <w:sz w:val="24"/>
          <w:szCs w:val="28"/>
          <w:u w:val="none"/>
        </w:rPr>
        <w:t>Check the links they sent you for the online event work, or your travel plans if it’s an in-person event.</w:t>
      </w:r>
    </w:p>
    <w:p w14:paraId="4AE4F042" w14:textId="7666388D" w:rsidR="00486A11" w:rsidRPr="009657CE" w:rsidRDefault="008E4C77" w:rsidP="00982F13">
      <w:pPr>
        <w:spacing w:before="240" w:after="0" w:line="276" w:lineRule="auto"/>
        <w:jc w:val="both"/>
        <w:rPr>
          <w:rFonts w:asciiTheme="minorBidi" w:hAnsiTheme="minorBidi"/>
          <w:sz w:val="24"/>
          <w:szCs w:val="24"/>
        </w:rPr>
        <w:sectPr w:rsidR="00486A11" w:rsidRPr="009657CE" w:rsidSect="005C7FCE">
          <w:type w:val="continuous"/>
          <w:pgSz w:w="11906" w:h="16838"/>
          <w:pgMar w:top="737" w:right="737" w:bottom="737" w:left="737" w:header="709" w:footer="709" w:gutter="227"/>
          <w:cols w:space="708"/>
          <w:docGrid w:linePitch="360"/>
        </w:sectPr>
      </w:pPr>
      <w:r w:rsidRPr="009657CE">
        <w:rPr>
          <w:rFonts w:asciiTheme="minorBidi" w:hAnsiTheme="minorBidi"/>
          <w:sz w:val="24"/>
          <w:szCs w:val="24"/>
        </w:rPr>
        <w:t>The kind of exercises and activities you might encounter at an assessment centre include</w:t>
      </w:r>
      <w:r w:rsidR="009657CE" w:rsidRPr="009657CE">
        <w:rPr>
          <w:rFonts w:asciiTheme="minorBidi" w:hAnsiTheme="minorBidi"/>
          <w:sz w:val="24"/>
          <w:szCs w:val="24"/>
        </w:rPr>
        <w:t>:</w:t>
      </w:r>
    </w:p>
    <w:p w14:paraId="560138B1" w14:textId="77777777" w:rsidR="008E4C77" w:rsidRPr="00F264D4" w:rsidRDefault="008E4C77" w:rsidP="006831CC">
      <w:pPr>
        <w:pStyle w:val="Heading2"/>
      </w:pPr>
      <w:r w:rsidRPr="00F264D4">
        <w:t>Group exercises</w:t>
      </w:r>
    </w:p>
    <w:p w14:paraId="1F8F8B86" w14:textId="77777777" w:rsidR="005C7FCE" w:rsidRPr="009657CE" w:rsidRDefault="22E90A4E" w:rsidP="00982F13">
      <w:pPr>
        <w:pStyle w:val="ListParagraph"/>
        <w:rPr>
          <w:sz w:val="24"/>
          <w:szCs w:val="28"/>
        </w:rPr>
        <w:sectPr w:rsidR="005C7FCE" w:rsidRPr="009657CE" w:rsidSect="005C7FCE">
          <w:type w:val="continuous"/>
          <w:pgSz w:w="11906" w:h="16838"/>
          <w:pgMar w:top="737" w:right="737" w:bottom="737" w:left="737" w:header="709" w:footer="709" w:gutter="227"/>
          <w:cols w:space="708"/>
          <w:docGrid w:linePitch="360"/>
        </w:sectPr>
      </w:pPr>
      <w:r w:rsidRPr="009657CE">
        <w:rPr>
          <w:sz w:val="24"/>
          <w:szCs w:val="28"/>
        </w:rPr>
        <w:t>You'll work with usually no more than 7 other candidates to complete a task in a set timeframe</w:t>
      </w:r>
    </w:p>
    <w:p w14:paraId="0CB9B5D1" w14:textId="3AAA5773" w:rsidR="22E90A4E" w:rsidRPr="009657CE" w:rsidRDefault="22E90A4E" w:rsidP="00982F13">
      <w:pPr>
        <w:pStyle w:val="ListParagraph"/>
        <w:numPr>
          <w:ilvl w:val="0"/>
          <w:numId w:val="11"/>
        </w:numPr>
        <w:spacing w:after="120"/>
        <w:ind w:left="714" w:hanging="357"/>
        <w:rPr>
          <w:sz w:val="24"/>
          <w:szCs w:val="28"/>
        </w:rPr>
      </w:pPr>
      <w:r w:rsidRPr="009657CE">
        <w:rPr>
          <w:sz w:val="24"/>
          <w:szCs w:val="28"/>
        </w:rPr>
        <w:t xml:space="preserve">The task might be related to the job you’re applying for, or could seem </w:t>
      </w:r>
      <w:r w:rsidR="35989B58" w:rsidRPr="009657CE">
        <w:rPr>
          <w:sz w:val="24"/>
          <w:szCs w:val="28"/>
        </w:rPr>
        <w:t>quite random. Whatever the task is, it’s really just an excuse to see how you work with others when under pressure.</w:t>
      </w:r>
    </w:p>
    <w:p w14:paraId="07E8B91E" w14:textId="3E8CB47B" w:rsidR="008E4C77" w:rsidRPr="009657CE" w:rsidRDefault="008E4C77" w:rsidP="00982F13">
      <w:pPr>
        <w:pStyle w:val="ListParagraph"/>
        <w:numPr>
          <w:ilvl w:val="0"/>
          <w:numId w:val="11"/>
        </w:numPr>
        <w:spacing w:after="120"/>
        <w:ind w:left="714" w:hanging="357"/>
        <w:rPr>
          <w:sz w:val="24"/>
          <w:szCs w:val="28"/>
        </w:rPr>
      </w:pPr>
      <w:r w:rsidRPr="009657CE">
        <w:rPr>
          <w:sz w:val="24"/>
          <w:szCs w:val="28"/>
        </w:rPr>
        <w:t>You’ll have people observing you and noting down evidence against the competencies they’re looking for. Make sure you speak up regularly</w:t>
      </w:r>
      <w:r w:rsidR="4D295CBE" w:rsidRPr="009657CE">
        <w:rPr>
          <w:sz w:val="24"/>
          <w:szCs w:val="28"/>
        </w:rPr>
        <w:t xml:space="preserve"> and clearly</w:t>
      </w:r>
      <w:r w:rsidRPr="009657CE">
        <w:rPr>
          <w:sz w:val="24"/>
          <w:szCs w:val="28"/>
        </w:rPr>
        <w:t xml:space="preserve">, so they have </w:t>
      </w:r>
      <w:proofErr w:type="spellStart"/>
      <w:r w:rsidR="305B2F80" w:rsidRPr="009657CE">
        <w:rPr>
          <w:sz w:val="24"/>
          <w:szCs w:val="28"/>
        </w:rPr>
        <w:t>somehting</w:t>
      </w:r>
      <w:proofErr w:type="spellEnd"/>
      <w:r w:rsidR="305B2F80" w:rsidRPr="009657CE">
        <w:rPr>
          <w:sz w:val="24"/>
          <w:szCs w:val="28"/>
        </w:rPr>
        <w:t xml:space="preserve"> </w:t>
      </w:r>
      <w:r w:rsidRPr="009657CE">
        <w:rPr>
          <w:sz w:val="24"/>
          <w:szCs w:val="28"/>
        </w:rPr>
        <w:t>to write down.</w:t>
      </w:r>
    </w:p>
    <w:p w14:paraId="411956E6" w14:textId="52D070F0" w:rsidR="004B39F0" w:rsidRPr="009657CE" w:rsidRDefault="008E4C77" w:rsidP="00982F13">
      <w:pPr>
        <w:pStyle w:val="ListParagraph"/>
        <w:numPr>
          <w:ilvl w:val="0"/>
          <w:numId w:val="11"/>
        </w:numPr>
        <w:spacing w:after="120"/>
        <w:ind w:left="714" w:hanging="357"/>
        <w:rPr>
          <w:sz w:val="24"/>
          <w:szCs w:val="28"/>
        </w:rPr>
      </w:pPr>
      <w:r w:rsidRPr="009657CE">
        <w:rPr>
          <w:sz w:val="24"/>
          <w:szCs w:val="28"/>
        </w:rPr>
        <w:t>Some ways to contribut</w:t>
      </w:r>
      <w:r w:rsidR="1DF9A0D8" w:rsidRPr="009657CE">
        <w:rPr>
          <w:sz w:val="24"/>
          <w:szCs w:val="28"/>
        </w:rPr>
        <w:t xml:space="preserve">e </w:t>
      </w:r>
      <w:r w:rsidRPr="009657CE">
        <w:rPr>
          <w:sz w:val="24"/>
          <w:szCs w:val="28"/>
        </w:rPr>
        <w:t>include letting the group know how much time is left, summarising how far the group has got, listing what’s left to do and suggesting ideas.</w:t>
      </w:r>
    </w:p>
    <w:p w14:paraId="1A9D1A88" w14:textId="3E28DFAA" w:rsidR="000E35DC" w:rsidRDefault="008E4C77" w:rsidP="00982F13">
      <w:pPr>
        <w:pStyle w:val="ListParagraph"/>
        <w:numPr>
          <w:ilvl w:val="0"/>
          <w:numId w:val="11"/>
        </w:numPr>
        <w:spacing w:after="120"/>
        <w:ind w:left="714" w:hanging="357"/>
        <w:contextualSpacing w:val="0"/>
        <w:rPr>
          <w:sz w:val="24"/>
          <w:szCs w:val="28"/>
        </w:rPr>
      </w:pPr>
      <w:r w:rsidRPr="009657CE">
        <w:rPr>
          <w:sz w:val="24"/>
          <w:szCs w:val="28"/>
        </w:rPr>
        <w:t>Show that you’re a good team player – offer ideas, listen to others, and help the group progress the task. This exercise is all about showing how you work with others.</w:t>
      </w:r>
    </w:p>
    <w:p w14:paraId="30B7A7D0" w14:textId="66E87BAA" w:rsidR="009657CE" w:rsidRPr="009657CE" w:rsidRDefault="009657CE" w:rsidP="00982F13">
      <w:pPr>
        <w:tabs>
          <w:tab w:val="left" w:pos="9615"/>
        </w:tabs>
        <w:spacing w:line="276" w:lineRule="auto"/>
      </w:pPr>
      <w:r>
        <w:tab/>
      </w:r>
    </w:p>
    <w:p w14:paraId="344453EB" w14:textId="57492B19" w:rsidR="290C32BB" w:rsidRPr="009657CE" w:rsidRDefault="008E4C77" w:rsidP="00982F13">
      <w:pPr>
        <w:pStyle w:val="ListParagraph"/>
        <w:numPr>
          <w:ilvl w:val="0"/>
          <w:numId w:val="11"/>
        </w:numPr>
        <w:spacing w:after="120"/>
        <w:ind w:left="714" w:hanging="357"/>
        <w:contextualSpacing w:val="0"/>
        <w:rPr>
          <w:sz w:val="24"/>
          <w:szCs w:val="28"/>
        </w:rPr>
      </w:pPr>
      <w:r w:rsidRPr="009657CE">
        <w:rPr>
          <w:sz w:val="24"/>
          <w:szCs w:val="28"/>
        </w:rPr>
        <w:lastRenderedPageBreak/>
        <w:t>Good team players let other people speak and have ideas too; if there’s a quiet person in your group, you could offer them an opportunity to share their thoughts, and check group consensus when you’re agreeing on an idea or decision.</w:t>
      </w:r>
    </w:p>
    <w:p w14:paraId="04140FE4" w14:textId="7CE4A89F" w:rsidR="008E4C77" w:rsidRPr="00F264D4" w:rsidRDefault="008E4C77" w:rsidP="006831CC">
      <w:pPr>
        <w:pStyle w:val="Heading2"/>
      </w:pPr>
      <w:r w:rsidRPr="00F264D4">
        <w:t>Work simulation tasks</w:t>
      </w:r>
    </w:p>
    <w:p w14:paraId="10B2441F" w14:textId="50217AEA" w:rsidR="008E4C77" w:rsidRPr="009657CE" w:rsidRDefault="008E4C77" w:rsidP="00982F13">
      <w:pPr>
        <w:pStyle w:val="ListParagraph"/>
        <w:numPr>
          <w:ilvl w:val="0"/>
          <w:numId w:val="12"/>
        </w:numPr>
        <w:spacing w:after="120"/>
        <w:ind w:left="714" w:hanging="357"/>
        <w:rPr>
          <w:sz w:val="24"/>
          <w:szCs w:val="28"/>
        </w:rPr>
      </w:pPr>
      <w:r w:rsidRPr="009657CE">
        <w:rPr>
          <w:sz w:val="24"/>
          <w:szCs w:val="28"/>
        </w:rPr>
        <w:t>Work simulations test how well you can do typical duties of the job. They will be different depending on the job</w:t>
      </w:r>
      <w:r w:rsidR="71652C4E" w:rsidRPr="009657CE">
        <w:rPr>
          <w:sz w:val="24"/>
          <w:szCs w:val="28"/>
        </w:rPr>
        <w:t>,</w:t>
      </w:r>
      <w:r w:rsidRPr="009657CE">
        <w:rPr>
          <w:sz w:val="24"/>
          <w:szCs w:val="28"/>
        </w:rPr>
        <w:t xml:space="preserve"> for example, you might be asked to analyse data if you’re applying for a role with data analysis, or role play a negotiation if you’re applying for a role where you’d need to </w:t>
      </w:r>
      <w:r w:rsidR="3B6CC680" w:rsidRPr="009657CE">
        <w:rPr>
          <w:sz w:val="24"/>
          <w:szCs w:val="28"/>
        </w:rPr>
        <w:t>persuade people</w:t>
      </w:r>
      <w:r w:rsidRPr="009657CE">
        <w:rPr>
          <w:sz w:val="24"/>
          <w:szCs w:val="28"/>
        </w:rPr>
        <w:t xml:space="preserve">.  </w:t>
      </w:r>
    </w:p>
    <w:p w14:paraId="21EC05C5" w14:textId="05BA5ABD" w:rsidR="008E4C77" w:rsidRPr="009657CE" w:rsidRDefault="29416798" w:rsidP="00982F13">
      <w:pPr>
        <w:pStyle w:val="ListParagraph"/>
        <w:numPr>
          <w:ilvl w:val="0"/>
          <w:numId w:val="12"/>
        </w:numPr>
        <w:spacing w:after="120"/>
        <w:ind w:left="714" w:hanging="357"/>
        <w:rPr>
          <w:sz w:val="24"/>
          <w:szCs w:val="28"/>
        </w:rPr>
      </w:pPr>
      <w:r w:rsidRPr="009657CE">
        <w:rPr>
          <w:sz w:val="24"/>
          <w:szCs w:val="28"/>
        </w:rPr>
        <w:t xml:space="preserve">Any </w:t>
      </w:r>
      <w:r w:rsidR="008E4C77" w:rsidRPr="009657CE">
        <w:rPr>
          <w:sz w:val="24"/>
          <w:szCs w:val="28"/>
        </w:rPr>
        <w:t xml:space="preserve">information </w:t>
      </w:r>
      <w:r w:rsidR="7C877213" w:rsidRPr="009657CE">
        <w:rPr>
          <w:sz w:val="24"/>
          <w:szCs w:val="28"/>
        </w:rPr>
        <w:t>you get before the assessment centre</w:t>
      </w:r>
      <w:r w:rsidR="008E4C77" w:rsidRPr="009657CE">
        <w:rPr>
          <w:sz w:val="24"/>
          <w:szCs w:val="28"/>
        </w:rPr>
        <w:t xml:space="preserve"> might give you a clue about how you could prepare.  For example, if </w:t>
      </w:r>
      <w:r w:rsidR="43115E2E" w:rsidRPr="009657CE">
        <w:rPr>
          <w:sz w:val="24"/>
          <w:szCs w:val="28"/>
        </w:rPr>
        <w:t xml:space="preserve">invite email </w:t>
      </w:r>
      <w:r w:rsidR="008E4C77" w:rsidRPr="009657CE">
        <w:rPr>
          <w:sz w:val="24"/>
          <w:szCs w:val="28"/>
        </w:rPr>
        <w:t>mention</w:t>
      </w:r>
      <w:r w:rsidR="71874AEC" w:rsidRPr="009657CE">
        <w:rPr>
          <w:sz w:val="24"/>
          <w:szCs w:val="28"/>
        </w:rPr>
        <w:t>s</w:t>
      </w:r>
      <w:r w:rsidR="008E4C77" w:rsidRPr="009657CE">
        <w:rPr>
          <w:sz w:val="24"/>
          <w:szCs w:val="28"/>
        </w:rPr>
        <w:t xml:space="preserve"> a business case study, you could read up on advice for business case studies.</w:t>
      </w:r>
    </w:p>
    <w:p w14:paraId="76A62C5B" w14:textId="77777777" w:rsidR="008E4C77" w:rsidRPr="009657CE" w:rsidRDefault="008E4C77" w:rsidP="00982F13">
      <w:pPr>
        <w:pStyle w:val="ListParagraph"/>
        <w:numPr>
          <w:ilvl w:val="0"/>
          <w:numId w:val="12"/>
        </w:numPr>
        <w:spacing w:after="120"/>
        <w:ind w:left="714" w:hanging="357"/>
        <w:contextualSpacing w:val="0"/>
        <w:rPr>
          <w:sz w:val="24"/>
          <w:szCs w:val="28"/>
        </w:rPr>
      </w:pPr>
      <w:r w:rsidRPr="009657CE">
        <w:rPr>
          <w:sz w:val="24"/>
          <w:szCs w:val="28"/>
        </w:rPr>
        <w:t>On the day make sure you read and understand the instructions, plan your time and act as if it was real (e.g. don’t ask to ‘stop’ a role play halfway through).</w:t>
      </w:r>
    </w:p>
    <w:p w14:paraId="60009E6F" w14:textId="07741B4B" w:rsidR="008E4C77" w:rsidRPr="009657CE" w:rsidRDefault="008E4C77" w:rsidP="00982F13">
      <w:pPr>
        <w:pStyle w:val="ListParagraph"/>
        <w:numPr>
          <w:ilvl w:val="0"/>
          <w:numId w:val="12"/>
        </w:numPr>
        <w:spacing w:after="120"/>
        <w:ind w:left="714" w:hanging="357"/>
        <w:rPr>
          <w:sz w:val="24"/>
          <w:szCs w:val="28"/>
        </w:rPr>
      </w:pPr>
      <w:r w:rsidRPr="009657CE">
        <w:rPr>
          <w:sz w:val="24"/>
          <w:szCs w:val="28"/>
        </w:rPr>
        <w:t>In-tray (also called e-tray) exercises simulate being at a busy desk with lots of information to manage. Usually</w:t>
      </w:r>
      <w:r w:rsidR="091068B1" w:rsidRPr="009657CE">
        <w:rPr>
          <w:sz w:val="24"/>
          <w:szCs w:val="28"/>
        </w:rPr>
        <w:t>,</w:t>
      </w:r>
      <w:r w:rsidRPr="009657CE">
        <w:rPr>
          <w:sz w:val="24"/>
          <w:szCs w:val="28"/>
        </w:rPr>
        <w:t xml:space="preserve"> the task is to decide what to do: judging what actions need to be taken, prioritising and then doing what is required. This might, for example, include writing some email responses, drafting documents, or compiling</w:t>
      </w:r>
      <w:r w:rsidR="6862DB49" w:rsidRPr="009657CE">
        <w:rPr>
          <w:sz w:val="24"/>
          <w:szCs w:val="28"/>
        </w:rPr>
        <w:t>/</w:t>
      </w:r>
      <w:r w:rsidRPr="009657CE">
        <w:rPr>
          <w:sz w:val="24"/>
          <w:szCs w:val="28"/>
        </w:rPr>
        <w:t>using a spreadsheet. Come up with a rationale for what you’re going to do once you’ve assessed the situation (you might be asked about this afterwards).</w:t>
      </w:r>
    </w:p>
    <w:p w14:paraId="12CB0070" w14:textId="77777777" w:rsidR="008E4C77" w:rsidRPr="00F264D4" w:rsidRDefault="008E4C77" w:rsidP="006831CC">
      <w:pPr>
        <w:pStyle w:val="Heading2"/>
      </w:pPr>
      <w:r w:rsidRPr="00F264D4">
        <w:t>Presentations</w:t>
      </w:r>
    </w:p>
    <w:p w14:paraId="171201B5" w14:textId="33E0C373" w:rsidR="330138E5" w:rsidRPr="009657CE" w:rsidRDefault="330138E5" w:rsidP="00982F13">
      <w:pPr>
        <w:pStyle w:val="ListParagraph"/>
        <w:numPr>
          <w:ilvl w:val="0"/>
          <w:numId w:val="13"/>
        </w:numPr>
        <w:spacing w:after="120"/>
        <w:ind w:left="714" w:hanging="357"/>
        <w:rPr>
          <w:sz w:val="24"/>
          <w:szCs w:val="28"/>
        </w:rPr>
      </w:pPr>
      <w:r w:rsidRPr="009657CE">
        <w:rPr>
          <w:sz w:val="24"/>
          <w:szCs w:val="28"/>
        </w:rPr>
        <w:t>Either you’ll be given a title in advance</w:t>
      </w:r>
      <w:r w:rsidR="61AD25E8" w:rsidRPr="009657CE">
        <w:rPr>
          <w:sz w:val="24"/>
          <w:szCs w:val="28"/>
        </w:rPr>
        <w:t>,</w:t>
      </w:r>
      <w:r w:rsidRPr="009657CE">
        <w:rPr>
          <w:sz w:val="24"/>
          <w:szCs w:val="28"/>
        </w:rPr>
        <w:t xml:space="preserve"> or you’ll be asked to </w:t>
      </w:r>
      <w:r w:rsidR="614F9577" w:rsidRPr="009657CE">
        <w:rPr>
          <w:sz w:val="24"/>
          <w:szCs w:val="28"/>
        </w:rPr>
        <w:t>create a presentation from a brief at the event.</w:t>
      </w:r>
    </w:p>
    <w:p w14:paraId="10DC82AF" w14:textId="30D868DD" w:rsidR="008E4C77" w:rsidRPr="009657CE" w:rsidRDefault="008E4C77" w:rsidP="00982F13">
      <w:pPr>
        <w:pStyle w:val="ListParagraph"/>
        <w:numPr>
          <w:ilvl w:val="0"/>
          <w:numId w:val="13"/>
        </w:numPr>
        <w:spacing w:after="120"/>
        <w:ind w:left="714" w:hanging="357"/>
        <w:rPr>
          <w:sz w:val="24"/>
          <w:szCs w:val="28"/>
        </w:rPr>
      </w:pPr>
      <w:r w:rsidRPr="009657CE">
        <w:rPr>
          <w:sz w:val="24"/>
          <w:szCs w:val="28"/>
        </w:rPr>
        <w:t>Check instructions that you’ve been given, such as time allowed</w:t>
      </w:r>
      <w:r w:rsidR="2CEA24BD" w:rsidRPr="009657CE">
        <w:rPr>
          <w:sz w:val="24"/>
          <w:szCs w:val="28"/>
        </w:rPr>
        <w:t>,</w:t>
      </w:r>
      <w:r w:rsidRPr="009657CE">
        <w:rPr>
          <w:sz w:val="24"/>
          <w:szCs w:val="28"/>
        </w:rPr>
        <w:t xml:space="preserve"> format</w:t>
      </w:r>
      <w:r w:rsidR="1180235E" w:rsidRPr="009657CE">
        <w:rPr>
          <w:sz w:val="24"/>
          <w:szCs w:val="28"/>
        </w:rPr>
        <w:t>,</w:t>
      </w:r>
      <w:r w:rsidRPr="009657CE">
        <w:rPr>
          <w:sz w:val="24"/>
          <w:szCs w:val="28"/>
        </w:rPr>
        <w:t xml:space="preserve"> technology and audience.</w:t>
      </w:r>
    </w:p>
    <w:p w14:paraId="768E3DAD" w14:textId="77777777" w:rsidR="008E4C77" w:rsidRPr="009657CE" w:rsidRDefault="008E4C77" w:rsidP="00982F13">
      <w:pPr>
        <w:pStyle w:val="ListParagraph"/>
        <w:numPr>
          <w:ilvl w:val="0"/>
          <w:numId w:val="13"/>
        </w:numPr>
        <w:spacing w:after="120"/>
        <w:ind w:left="714" w:hanging="357"/>
        <w:contextualSpacing w:val="0"/>
        <w:rPr>
          <w:sz w:val="24"/>
          <w:szCs w:val="28"/>
        </w:rPr>
      </w:pPr>
      <w:r w:rsidRPr="009657CE">
        <w:rPr>
          <w:sz w:val="24"/>
          <w:szCs w:val="28"/>
        </w:rPr>
        <w:t>Structure your presentation with a beginning, middle and end.</w:t>
      </w:r>
    </w:p>
    <w:p w14:paraId="49E10856" w14:textId="77777777" w:rsidR="008E4C77" w:rsidRPr="009657CE" w:rsidRDefault="008E4C77" w:rsidP="00982F13">
      <w:pPr>
        <w:pStyle w:val="ListParagraph"/>
        <w:numPr>
          <w:ilvl w:val="0"/>
          <w:numId w:val="13"/>
        </w:numPr>
        <w:spacing w:after="120"/>
        <w:ind w:left="714" w:hanging="357"/>
        <w:contextualSpacing w:val="0"/>
        <w:rPr>
          <w:sz w:val="24"/>
          <w:szCs w:val="28"/>
        </w:rPr>
      </w:pPr>
      <w:r w:rsidRPr="009657CE">
        <w:rPr>
          <w:sz w:val="24"/>
          <w:szCs w:val="28"/>
        </w:rPr>
        <w:t>Give an overview of what you’re going to cover during your opening.</w:t>
      </w:r>
    </w:p>
    <w:p w14:paraId="5909BA0F" w14:textId="77777777" w:rsidR="008E4C77" w:rsidRPr="009657CE" w:rsidRDefault="008E4C77" w:rsidP="00982F13">
      <w:pPr>
        <w:pStyle w:val="ListParagraph"/>
        <w:numPr>
          <w:ilvl w:val="0"/>
          <w:numId w:val="13"/>
        </w:numPr>
        <w:spacing w:after="120"/>
        <w:ind w:left="714" w:hanging="357"/>
        <w:contextualSpacing w:val="0"/>
        <w:rPr>
          <w:sz w:val="24"/>
          <w:szCs w:val="28"/>
        </w:rPr>
      </w:pPr>
      <w:r w:rsidRPr="009657CE">
        <w:rPr>
          <w:sz w:val="24"/>
          <w:szCs w:val="28"/>
        </w:rPr>
        <w:t>Give a summary of what you’ve covered during your end stage. Offer to take questions at the end.</w:t>
      </w:r>
    </w:p>
    <w:p w14:paraId="0DF67CC0" w14:textId="1D7D64E5" w:rsidR="008E4C77" w:rsidRPr="009657CE" w:rsidRDefault="008E4C77" w:rsidP="00982F13">
      <w:pPr>
        <w:pStyle w:val="ListParagraph"/>
        <w:numPr>
          <w:ilvl w:val="0"/>
          <w:numId w:val="13"/>
        </w:numPr>
        <w:spacing w:after="120"/>
        <w:ind w:left="714" w:hanging="357"/>
        <w:rPr>
          <w:sz w:val="24"/>
          <w:szCs w:val="28"/>
        </w:rPr>
      </w:pPr>
      <w:r w:rsidRPr="009657CE">
        <w:rPr>
          <w:sz w:val="24"/>
          <w:szCs w:val="28"/>
        </w:rPr>
        <w:t>Create clear, simple, concise visuals, with a</w:t>
      </w:r>
      <w:r w:rsidR="5BB1AC2E" w:rsidRPr="009657CE">
        <w:rPr>
          <w:sz w:val="24"/>
          <w:szCs w:val="28"/>
        </w:rPr>
        <w:t xml:space="preserve">n appropriate </w:t>
      </w:r>
      <w:r w:rsidRPr="009657CE">
        <w:rPr>
          <w:sz w:val="24"/>
          <w:szCs w:val="28"/>
        </w:rPr>
        <w:t>font</w:t>
      </w:r>
      <w:r w:rsidR="387E874F" w:rsidRPr="009657CE">
        <w:rPr>
          <w:sz w:val="24"/>
          <w:szCs w:val="28"/>
        </w:rPr>
        <w:t xml:space="preserve"> for the role</w:t>
      </w:r>
      <w:r w:rsidRPr="009657CE">
        <w:rPr>
          <w:sz w:val="24"/>
          <w:szCs w:val="28"/>
        </w:rPr>
        <w:t>.</w:t>
      </w:r>
    </w:p>
    <w:p w14:paraId="441C95C9" w14:textId="25491F5B" w:rsidR="008E4C77" w:rsidRPr="009657CE" w:rsidRDefault="008E4C77" w:rsidP="00982F13">
      <w:pPr>
        <w:pStyle w:val="ListParagraph"/>
        <w:numPr>
          <w:ilvl w:val="0"/>
          <w:numId w:val="13"/>
        </w:numPr>
        <w:spacing w:after="120"/>
        <w:ind w:left="714" w:hanging="357"/>
        <w:rPr>
          <w:sz w:val="24"/>
          <w:szCs w:val="28"/>
        </w:rPr>
      </w:pPr>
      <w:r w:rsidRPr="009657CE">
        <w:rPr>
          <w:sz w:val="24"/>
          <w:szCs w:val="28"/>
        </w:rPr>
        <w:t>Plan for tech failure</w:t>
      </w:r>
      <w:r w:rsidR="3350BB21" w:rsidRPr="009657CE">
        <w:rPr>
          <w:sz w:val="24"/>
          <w:szCs w:val="28"/>
        </w:rPr>
        <w:t>,</w:t>
      </w:r>
      <w:r w:rsidRPr="009657CE">
        <w:rPr>
          <w:sz w:val="24"/>
          <w:szCs w:val="28"/>
        </w:rPr>
        <w:t xml:space="preserve"> for example, back-up files on a USB drive and/or paper copies.</w:t>
      </w:r>
    </w:p>
    <w:p w14:paraId="17AB172A" w14:textId="35C8693F" w:rsidR="008E4C77" w:rsidRPr="009657CE" w:rsidRDefault="513BA161" w:rsidP="00982F13">
      <w:pPr>
        <w:pStyle w:val="ListParagraph"/>
        <w:numPr>
          <w:ilvl w:val="0"/>
          <w:numId w:val="13"/>
        </w:numPr>
        <w:spacing w:after="120"/>
        <w:ind w:left="714" w:hanging="357"/>
        <w:rPr>
          <w:sz w:val="24"/>
          <w:szCs w:val="28"/>
        </w:rPr>
      </w:pPr>
      <w:r w:rsidRPr="009657CE">
        <w:rPr>
          <w:sz w:val="24"/>
          <w:szCs w:val="28"/>
        </w:rPr>
        <w:t>If you are preparing in advance, the assessors will expect you to know your content and presentation, so p</w:t>
      </w:r>
      <w:r w:rsidR="008E4C77" w:rsidRPr="009657CE">
        <w:rPr>
          <w:sz w:val="24"/>
          <w:szCs w:val="28"/>
        </w:rPr>
        <w:t>ractice your presentation until you don’t need notes, then practice in front of friends/family.</w:t>
      </w:r>
    </w:p>
    <w:p w14:paraId="19A46341" w14:textId="77777777" w:rsidR="008E4C77" w:rsidRPr="009657CE" w:rsidRDefault="008E4C77" w:rsidP="00982F13">
      <w:pPr>
        <w:pStyle w:val="ListParagraph"/>
        <w:numPr>
          <w:ilvl w:val="0"/>
          <w:numId w:val="13"/>
        </w:numPr>
        <w:spacing w:after="120"/>
        <w:ind w:left="714" w:hanging="357"/>
        <w:contextualSpacing w:val="0"/>
        <w:rPr>
          <w:sz w:val="24"/>
          <w:szCs w:val="28"/>
        </w:rPr>
      </w:pPr>
      <w:r w:rsidRPr="009657CE">
        <w:rPr>
          <w:sz w:val="24"/>
          <w:szCs w:val="28"/>
        </w:rPr>
        <w:t xml:space="preserve">You can find useful further tips on </w:t>
      </w:r>
      <w:hyperlink r:id="rId15" w:history="1">
        <w:r w:rsidRPr="009657CE">
          <w:rPr>
            <w:rStyle w:val="Hyperlink"/>
            <w:sz w:val="24"/>
            <w:szCs w:val="28"/>
          </w:rPr>
          <w:t>TargetJobs.co.uk.</w:t>
        </w:r>
      </w:hyperlink>
    </w:p>
    <w:p w14:paraId="5280628B" w14:textId="77777777" w:rsidR="008E4C77" w:rsidRPr="009657CE" w:rsidRDefault="008E4C77" w:rsidP="006831CC">
      <w:pPr>
        <w:pStyle w:val="Heading2"/>
      </w:pPr>
      <w:r w:rsidRPr="009657CE">
        <w:t>Interviews and psychometric tests</w:t>
      </w:r>
    </w:p>
    <w:p w14:paraId="22515599" w14:textId="77777777" w:rsidR="008E4C77" w:rsidRPr="009657CE" w:rsidRDefault="008E4C77" w:rsidP="00982F13">
      <w:pPr>
        <w:pStyle w:val="ListParagraph"/>
        <w:numPr>
          <w:ilvl w:val="0"/>
          <w:numId w:val="14"/>
        </w:numPr>
        <w:spacing w:after="120"/>
        <w:ind w:left="714" w:hanging="357"/>
        <w:contextualSpacing w:val="0"/>
        <w:rPr>
          <w:sz w:val="24"/>
          <w:szCs w:val="28"/>
        </w:rPr>
      </w:pPr>
      <w:r w:rsidRPr="009657CE">
        <w:rPr>
          <w:sz w:val="24"/>
          <w:szCs w:val="28"/>
        </w:rPr>
        <w:t xml:space="preserve">Read full advice on these areas in our </w:t>
      </w:r>
      <w:r w:rsidRPr="009657CE">
        <w:rPr>
          <w:i/>
          <w:iCs/>
          <w:sz w:val="24"/>
          <w:szCs w:val="28"/>
        </w:rPr>
        <w:t xml:space="preserve">Interviews, Psychometric Tests </w:t>
      </w:r>
      <w:r w:rsidRPr="009657CE">
        <w:rPr>
          <w:sz w:val="24"/>
          <w:szCs w:val="28"/>
        </w:rPr>
        <w:t xml:space="preserve">and </w:t>
      </w:r>
      <w:r w:rsidRPr="009657CE">
        <w:rPr>
          <w:i/>
          <w:iCs/>
          <w:sz w:val="24"/>
          <w:szCs w:val="28"/>
        </w:rPr>
        <w:t xml:space="preserve">Sample Interview Questions and Techniques </w:t>
      </w:r>
      <w:r w:rsidRPr="009657CE">
        <w:rPr>
          <w:sz w:val="24"/>
          <w:szCs w:val="28"/>
        </w:rPr>
        <w:t xml:space="preserve">information sheets, available at </w:t>
      </w:r>
      <w:hyperlink r:id="rId16" w:history="1">
        <w:r w:rsidRPr="009657CE">
          <w:rPr>
            <w:rStyle w:val="Hyperlink"/>
            <w:sz w:val="24"/>
            <w:szCs w:val="28"/>
          </w:rPr>
          <w:t>reading.ac.uk/careers</w:t>
        </w:r>
      </w:hyperlink>
    </w:p>
    <w:p w14:paraId="254DA606" w14:textId="6D5CB204" w:rsidR="008E4C77" w:rsidRPr="009657CE" w:rsidRDefault="008E4C77" w:rsidP="00982F13">
      <w:pPr>
        <w:pStyle w:val="ListParagraph"/>
        <w:numPr>
          <w:ilvl w:val="0"/>
          <w:numId w:val="14"/>
        </w:numPr>
        <w:spacing w:after="120"/>
        <w:ind w:left="714" w:hanging="357"/>
        <w:rPr>
          <w:sz w:val="24"/>
          <w:szCs w:val="28"/>
        </w:rPr>
      </w:pPr>
      <w:r w:rsidRPr="009657CE">
        <w:rPr>
          <w:sz w:val="24"/>
          <w:szCs w:val="28"/>
        </w:rPr>
        <w:t>Practice to improve your timing, familiarity, and confidence</w:t>
      </w:r>
      <w:r w:rsidR="6B8F09EE" w:rsidRPr="009657CE">
        <w:rPr>
          <w:sz w:val="24"/>
          <w:szCs w:val="28"/>
        </w:rPr>
        <w:t xml:space="preserve"> – use </w:t>
      </w:r>
      <w:r w:rsidRPr="009657CE">
        <w:rPr>
          <w:sz w:val="24"/>
          <w:szCs w:val="28"/>
        </w:rPr>
        <w:t xml:space="preserve">our </w:t>
      </w:r>
      <w:hyperlink r:id="rId17">
        <w:r w:rsidRPr="009657CE">
          <w:rPr>
            <w:rStyle w:val="Hyperlink"/>
            <w:sz w:val="24"/>
            <w:szCs w:val="28"/>
          </w:rPr>
          <w:t>Graduates First</w:t>
        </w:r>
      </w:hyperlink>
      <w:r w:rsidRPr="009657CE">
        <w:rPr>
          <w:sz w:val="24"/>
          <w:szCs w:val="28"/>
        </w:rPr>
        <w:t xml:space="preserve"> resource.</w:t>
      </w:r>
    </w:p>
    <w:p w14:paraId="2EE70D0C" w14:textId="4664DA9B" w:rsidR="008E4C77" w:rsidRPr="009657CE" w:rsidRDefault="008E4C77" w:rsidP="006831CC">
      <w:pPr>
        <w:pStyle w:val="Heading2"/>
      </w:pPr>
      <w:r w:rsidRPr="009657CE">
        <w:lastRenderedPageBreak/>
        <w:t>Informal social events</w:t>
      </w:r>
    </w:p>
    <w:p w14:paraId="70EC492B" w14:textId="77777777" w:rsidR="008E4C77" w:rsidRPr="009657CE" w:rsidRDefault="008E4C77" w:rsidP="00982F13">
      <w:pPr>
        <w:pStyle w:val="ListParagraph"/>
        <w:numPr>
          <w:ilvl w:val="0"/>
          <w:numId w:val="15"/>
        </w:numPr>
        <w:spacing w:after="120"/>
        <w:ind w:left="714" w:hanging="357"/>
        <w:contextualSpacing w:val="0"/>
        <w:rPr>
          <w:sz w:val="24"/>
          <w:szCs w:val="28"/>
        </w:rPr>
      </w:pPr>
      <w:r w:rsidRPr="009657CE">
        <w:rPr>
          <w:sz w:val="24"/>
          <w:szCs w:val="28"/>
        </w:rPr>
        <w:t>Be friendly but professional all the way through the event, from signing in at registration/logging on until you go home/log off. Do this even in the “informal” elements, like meals, or meetings with recent hires, as they are still a chance to make a good impression.</w:t>
      </w:r>
    </w:p>
    <w:p w14:paraId="33BF92C9" w14:textId="46C46E8B" w:rsidR="00FB72B6" w:rsidRPr="009657CE" w:rsidRDefault="2AC3C6FB" w:rsidP="00982F13">
      <w:pPr>
        <w:pStyle w:val="ListParagraph"/>
        <w:numPr>
          <w:ilvl w:val="0"/>
          <w:numId w:val="15"/>
        </w:numPr>
        <w:spacing w:after="120"/>
        <w:ind w:left="714" w:hanging="357"/>
        <w:rPr>
          <w:sz w:val="24"/>
          <w:szCs w:val="28"/>
        </w:rPr>
      </w:pPr>
      <w:r w:rsidRPr="009657CE">
        <w:rPr>
          <w:sz w:val="24"/>
          <w:szCs w:val="28"/>
        </w:rPr>
        <w:t>A</w:t>
      </w:r>
      <w:r w:rsidR="008E4C77" w:rsidRPr="009657CE">
        <w:rPr>
          <w:sz w:val="24"/>
          <w:szCs w:val="28"/>
        </w:rPr>
        <w:t>sk questions to, and chat with, employees and your fellow candidates.  Many employers aim to recruit around half of the candidates they invite to</w:t>
      </w:r>
      <w:r w:rsidR="18CF8E2D" w:rsidRPr="009657CE">
        <w:rPr>
          <w:sz w:val="24"/>
          <w:szCs w:val="28"/>
        </w:rPr>
        <w:t xml:space="preserve"> an</w:t>
      </w:r>
      <w:r w:rsidR="008E4C77" w:rsidRPr="009657CE">
        <w:rPr>
          <w:sz w:val="24"/>
          <w:szCs w:val="28"/>
        </w:rPr>
        <w:t xml:space="preserve"> assessment centre, so there’s a good chance these might be future colleagues around you. Enjoy getting to know them!</w:t>
      </w:r>
    </w:p>
    <w:sectPr w:rsidR="00FB72B6" w:rsidRPr="009657CE" w:rsidSect="00486A11">
      <w:type w:val="continuous"/>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F92C5" w14:textId="77777777" w:rsidR="00A846E0" w:rsidRDefault="00A846E0" w:rsidP="008E4C77">
      <w:pPr>
        <w:spacing w:after="0" w:line="240" w:lineRule="auto"/>
      </w:pPr>
      <w:r>
        <w:separator/>
      </w:r>
    </w:p>
  </w:endnote>
  <w:endnote w:type="continuationSeparator" w:id="0">
    <w:p w14:paraId="3582C241" w14:textId="77777777" w:rsidR="00A846E0" w:rsidRDefault="00A846E0" w:rsidP="008E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Trebuchet MS"/>
    <w:charset w:val="00"/>
    <w:family w:val="swiss"/>
    <w:pitch w:val="variable"/>
    <w:sig w:usb0="A00002EF"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1645E94D"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2422A6" w:rsidRPr="00786E01">
      <w:rPr>
        <w:rFonts w:ascii="Arial" w:hAnsi="Arial" w:cs="Arial"/>
        <w:lang w:val="en-US"/>
      </w:rPr>
      <w:tab/>
    </w:r>
    <w:r w:rsidR="009657CE">
      <w:rPr>
        <w:rFonts w:ascii="Arial" w:hAnsi="Arial" w:cs="Arial"/>
        <w:lang w:val="en-US"/>
      </w:rPr>
      <w:t>July</w:t>
    </w:r>
    <w:r w:rsidR="002422A6"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F2CDA" w14:textId="77777777" w:rsidR="00A846E0" w:rsidRDefault="00A846E0" w:rsidP="008E4C77">
      <w:pPr>
        <w:spacing w:after="0" w:line="240" w:lineRule="auto"/>
      </w:pPr>
      <w:r>
        <w:separator/>
      </w:r>
    </w:p>
  </w:footnote>
  <w:footnote w:type="continuationSeparator" w:id="0">
    <w:p w14:paraId="36A7ABB1" w14:textId="77777777" w:rsidR="00A846E0" w:rsidRDefault="00A846E0" w:rsidP="008E4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8D3"/>
    <w:multiLevelType w:val="hybridMultilevel"/>
    <w:tmpl w:val="4C8E3CC8"/>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87567"/>
    <w:multiLevelType w:val="hybridMultilevel"/>
    <w:tmpl w:val="84E4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33346"/>
    <w:multiLevelType w:val="hybridMultilevel"/>
    <w:tmpl w:val="B822904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590B24"/>
    <w:multiLevelType w:val="hybridMultilevel"/>
    <w:tmpl w:val="8008318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C030D"/>
    <w:multiLevelType w:val="hybridMultilevel"/>
    <w:tmpl w:val="7EAE56B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FD80624"/>
    <w:multiLevelType w:val="hybridMultilevel"/>
    <w:tmpl w:val="2C6C8E1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3B1CFC"/>
    <w:multiLevelType w:val="hybridMultilevel"/>
    <w:tmpl w:val="81889BE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863954"/>
    <w:multiLevelType w:val="hybridMultilevel"/>
    <w:tmpl w:val="A0E05BDA"/>
    <w:lvl w:ilvl="0" w:tplc="13D29FF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6"/>
  </w:num>
  <w:num w:numId="2" w16cid:durableId="381943890">
    <w:abstractNumId w:val="7"/>
  </w:num>
  <w:num w:numId="3" w16cid:durableId="2146115379">
    <w:abstractNumId w:val="14"/>
  </w:num>
  <w:num w:numId="4" w16cid:durableId="772822586">
    <w:abstractNumId w:val="1"/>
  </w:num>
  <w:num w:numId="5" w16cid:durableId="923954430">
    <w:abstractNumId w:val="10"/>
  </w:num>
  <w:num w:numId="6" w16cid:durableId="517159472">
    <w:abstractNumId w:val="11"/>
  </w:num>
  <w:num w:numId="7" w16cid:durableId="2055040922">
    <w:abstractNumId w:val="5"/>
  </w:num>
  <w:num w:numId="8" w16cid:durableId="1225722184">
    <w:abstractNumId w:val="13"/>
  </w:num>
  <w:num w:numId="9" w16cid:durableId="473959417">
    <w:abstractNumId w:val="2"/>
  </w:num>
  <w:num w:numId="10" w16cid:durableId="100687395">
    <w:abstractNumId w:val="0"/>
  </w:num>
  <w:num w:numId="11" w16cid:durableId="981545481">
    <w:abstractNumId w:val="8"/>
  </w:num>
  <w:num w:numId="12" w16cid:durableId="994646247">
    <w:abstractNumId w:val="9"/>
  </w:num>
  <w:num w:numId="13" w16cid:durableId="48843351">
    <w:abstractNumId w:val="4"/>
  </w:num>
  <w:num w:numId="14" w16cid:durableId="450242784">
    <w:abstractNumId w:val="12"/>
  </w:num>
  <w:num w:numId="15" w16cid:durableId="8272886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53F56"/>
    <w:rsid w:val="000D5C12"/>
    <w:rsid w:val="000E35DC"/>
    <w:rsid w:val="000F3D31"/>
    <w:rsid w:val="00131B73"/>
    <w:rsid w:val="002018A0"/>
    <w:rsid w:val="00224F74"/>
    <w:rsid w:val="0023125B"/>
    <w:rsid w:val="00232450"/>
    <w:rsid w:val="00240B14"/>
    <w:rsid w:val="002422A6"/>
    <w:rsid w:val="0030464A"/>
    <w:rsid w:val="0043188F"/>
    <w:rsid w:val="004651E5"/>
    <w:rsid w:val="00486A11"/>
    <w:rsid w:val="004A319E"/>
    <w:rsid w:val="004B39F0"/>
    <w:rsid w:val="004F25AC"/>
    <w:rsid w:val="00564D07"/>
    <w:rsid w:val="00591AC6"/>
    <w:rsid w:val="005B4439"/>
    <w:rsid w:val="005C7FCE"/>
    <w:rsid w:val="005D1223"/>
    <w:rsid w:val="005D3968"/>
    <w:rsid w:val="005E31BD"/>
    <w:rsid w:val="005F69C0"/>
    <w:rsid w:val="006831CC"/>
    <w:rsid w:val="0068588F"/>
    <w:rsid w:val="006A038E"/>
    <w:rsid w:val="00717389"/>
    <w:rsid w:val="007309DB"/>
    <w:rsid w:val="007344A1"/>
    <w:rsid w:val="00783DF2"/>
    <w:rsid w:val="00783E99"/>
    <w:rsid w:val="0078666E"/>
    <w:rsid w:val="00786E01"/>
    <w:rsid w:val="007C2AF9"/>
    <w:rsid w:val="008D6733"/>
    <w:rsid w:val="008E4C77"/>
    <w:rsid w:val="009657CE"/>
    <w:rsid w:val="00982F13"/>
    <w:rsid w:val="00A6781B"/>
    <w:rsid w:val="00A846E0"/>
    <w:rsid w:val="00AC6A0A"/>
    <w:rsid w:val="00AD27BC"/>
    <w:rsid w:val="00AF4A28"/>
    <w:rsid w:val="00B37161"/>
    <w:rsid w:val="00BD67B9"/>
    <w:rsid w:val="00C267D4"/>
    <w:rsid w:val="00C325B2"/>
    <w:rsid w:val="00D13893"/>
    <w:rsid w:val="00E33ED6"/>
    <w:rsid w:val="00E34AB6"/>
    <w:rsid w:val="00E855F8"/>
    <w:rsid w:val="00E92AA5"/>
    <w:rsid w:val="00ED71AF"/>
    <w:rsid w:val="00F264D4"/>
    <w:rsid w:val="00F674DB"/>
    <w:rsid w:val="00F85ED4"/>
    <w:rsid w:val="00FB484F"/>
    <w:rsid w:val="00FB72B6"/>
    <w:rsid w:val="00FE6CB3"/>
    <w:rsid w:val="091068B1"/>
    <w:rsid w:val="0A914E4C"/>
    <w:rsid w:val="1180235E"/>
    <w:rsid w:val="14BC75C1"/>
    <w:rsid w:val="18CF8E2D"/>
    <w:rsid w:val="1A3232D6"/>
    <w:rsid w:val="1BCE0337"/>
    <w:rsid w:val="1BEF11B8"/>
    <w:rsid w:val="1DF9A0D8"/>
    <w:rsid w:val="22687AFA"/>
    <w:rsid w:val="22E90A4E"/>
    <w:rsid w:val="23FB30BB"/>
    <w:rsid w:val="26969BAA"/>
    <w:rsid w:val="2746969E"/>
    <w:rsid w:val="290C32BB"/>
    <w:rsid w:val="29416798"/>
    <w:rsid w:val="2AC3C6FB"/>
    <w:rsid w:val="2CEA24BD"/>
    <w:rsid w:val="2F44C3CA"/>
    <w:rsid w:val="2FAE98DF"/>
    <w:rsid w:val="303D7DF0"/>
    <w:rsid w:val="305B2F80"/>
    <w:rsid w:val="330138E5"/>
    <w:rsid w:val="3350BB21"/>
    <w:rsid w:val="35989B58"/>
    <w:rsid w:val="36B4ACFA"/>
    <w:rsid w:val="3801743E"/>
    <w:rsid w:val="387E874F"/>
    <w:rsid w:val="393C52C8"/>
    <w:rsid w:val="39EC4DBC"/>
    <w:rsid w:val="3A8804CE"/>
    <w:rsid w:val="3B6CC680"/>
    <w:rsid w:val="3D23EE7E"/>
    <w:rsid w:val="3D6836D8"/>
    <w:rsid w:val="414860CC"/>
    <w:rsid w:val="43115E2E"/>
    <w:rsid w:val="4480018E"/>
    <w:rsid w:val="4D295CBE"/>
    <w:rsid w:val="4E5F38DF"/>
    <w:rsid w:val="513BA161"/>
    <w:rsid w:val="516575FD"/>
    <w:rsid w:val="57BB8F24"/>
    <w:rsid w:val="57D5B3A0"/>
    <w:rsid w:val="58093CE7"/>
    <w:rsid w:val="5BB1AC2E"/>
    <w:rsid w:val="5F98E6FA"/>
    <w:rsid w:val="614F9577"/>
    <w:rsid w:val="61AD25E8"/>
    <w:rsid w:val="6452F695"/>
    <w:rsid w:val="648B4539"/>
    <w:rsid w:val="678A9757"/>
    <w:rsid w:val="6862DB49"/>
    <w:rsid w:val="686B4989"/>
    <w:rsid w:val="6B8F09EE"/>
    <w:rsid w:val="6C72A7E8"/>
    <w:rsid w:val="71652C4E"/>
    <w:rsid w:val="717B1A98"/>
    <w:rsid w:val="71874AEC"/>
    <w:rsid w:val="7394B084"/>
    <w:rsid w:val="77A9AE63"/>
    <w:rsid w:val="7889292A"/>
    <w:rsid w:val="7C877213"/>
    <w:rsid w:val="7F39A0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paragraph" w:styleId="Heading2">
    <w:name w:val="heading 2"/>
    <w:basedOn w:val="Normal"/>
    <w:next w:val="Normal"/>
    <w:link w:val="Heading2Char"/>
    <w:autoRedefine/>
    <w:uiPriority w:val="9"/>
    <w:unhideWhenUsed/>
    <w:qFormat/>
    <w:rsid w:val="006831CC"/>
    <w:pPr>
      <w:keepNext/>
      <w:keepLines/>
      <w:spacing w:before="40" w:after="0" w:line="276" w:lineRule="auto"/>
      <w:outlineLvl w:val="1"/>
    </w:pPr>
    <w:rPr>
      <w:rFonts w:asciiTheme="minorBidi" w:eastAsiaTheme="majorEastAsia" w:hAnsiTheme="minorBidi"/>
      <w:b/>
      <w:color w:val="0070C0"/>
      <w:sz w:val="36"/>
      <w:szCs w:val="36"/>
    </w:rPr>
  </w:style>
  <w:style w:type="paragraph" w:styleId="Heading3">
    <w:name w:val="heading 3"/>
    <w:basedOn w:val="Normal"/>
    <w:next w:val="Normal"/>
    <w:link w:val="Heading3Char"/>
    <w:uiPriority w:val="9"/>
    <w:unhideWhenUsed/>
    <w:qFormat/>
    <w:rsid w:val="005C7F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character" w:styleId="UnresolvedMention">
    <w:name w:val="Unresolved Mention"/>
    <w:basedOn w:val="DefaultParagraphFont"/>
    <w:uiPriority w:val="99"/>
    <w:semiHidden/>
    <w:unhideWhenUsed/>
    <w:rsid w:val="007C2AF9"/>
    <w:rPr>
      <w:color w:val="605E5C"/>
      <w:shd w:val="clear" w:color="auto" w:fill="E1DFDD"/>
    </w:rPr>
  </w:style>
  <w:style w:type="paragraph" w:customStyle="1" w:styleId="UoRSubtitle">
    <w:name w:val="UoR Subtitle"/>
    <w:basedOn w:val="Normal"/>
    <w:rsid w:val="00FB484F"/>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character" w:customStyle="1" w:styleId="Heading2Char">
    <w:name w:val="Heading 2 Char"/>
    <w:basedOn w:val="DefaultParagraphFont"/>
    <w:link w:val="Heading2"/>
    <w:uiPriority w:val="9"/>
    <w:rsid w:val="006831CC"/>
    <w:rPr>
      <w:rFonts w:asciiTheme="minorBidi" w:eastAsiaTheme="majorEastAsia" w:hAnsiTheme="minorBidi"/>
      <w:b/>
      <w:color w:val="0070C0"/>
      <w:sz w:val="36"/>
      <w:szCs w:val="36"/>
    </w:rPr>
  </w:style>
  <w:style w:type="character" w:customStyle="1" w:styleId="Heading3Char">
    <w:name w:val="Heading 3 Char"/>
    <w:basedOn w:val="DefaultParagraphFont"/>
    <w:link w:val="Heading3"/>
    <w:uiPriority w:val="9"/>
    <w:rsid w:val="005C7FC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raduatesfirst.com/" TargetMode="External"/><Relationship Id="rId2" Type="http://schemas.openxmlformats.org/officeDocument/2006/relationships/customXml" Target="../customXml/item2.xml"/><Relationship Id="rId16" Type="http://schemas.openxmlformats.org/officeDocument/2006/relationships/hyperlink" Target="https://www.reading.ac.uk/essentials/Careers/Applications-and-interviews/Compete-help-shee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argetjobs.co.uk/careers-advice/assessment-centres/275423-deliver-a-presentation-thats-worthy-of-a-graduate-job"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aduatesfir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951142-4A29-45B0-A8C2-88097E4C8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94648-095E-401F-9932-87980C839B83}">
  <ds:schemaRefs>
    <ds:schemaRef ds:uri="http://purl.org/dc/terms/"/>
    <ds:schemaRef ds:uri="http://purl.org/dc/dcmitype/"/>
    <ds:schemaRef ds:uri="603b1df1-6001-4224-a949-dbda7142d0e8"/>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5DB91DD-2223-49DE-83B5-FB580B7DD118}">
  <ds:schemaRefs>
    <ds:schemaRef ds:uri="http://schemas.openxmlformats.org/officeDocument/2006/bibliography"/>
  </ds:schemaRefs>
</ds:datastoreItem>
</file>

<file path=customXml/itemProps4.xml><?xml version="1.0" encoding="utf-8"?>
<ds:datastoreItem xmlns:ds="http://schemas.openxmlformats.org/officeDocument/2006/customXml" ds:itemID="{81725B00-B511-488D-A21E-7047517DA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Centres</dc:title>
  <dc:subject/>
  <dc:creator>Bethan Jones</dc:creator>
  <cp:keywords/>
  <dc:description/>
  <cp:lastModifiedBy>Bethan Jones</cp:lastModifiedBy>
  <cp:revision>47</cp:revision>
  <dcterms:created xsi:type="dcterms:W3CDTF">2023-04-28T10:56:00Z</dcterms:created>
  <dcterms:modified xsi:type="dcterms:W3CDTF">2023-08-23T12:10:00Z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y fmtid="{D5CDD505-2E9C-101B-9397-08002B2CF9AE}" pid="3" name="Order">
    <vt:r8>26200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_ColorTag">
    <vt:lpwstr/>
  </property>
  <property fmtid="{D5CDD505-2E9C-101B-9397-08002B2CF9AE}" pid="13" name="MediaServiceImageTags">
    <vt:lpwstr/>
  </property>
</Properties>
</file>