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C58F2" w14:textId="25E1824B" w:rsidR="00515F7E" w:rsidRDefault="00515F7E" w:rsidP="00340CC2">
      <w:pPr>
        <w:jc w:val="center"/>
        <w:rPr>
          <w:sz w:val="22"/>
          <w:szCs w:val="22"/>
          <w:u w:val="single"/>
          <w:lang w:val="en-US"/>
        </w:rPr>
      </w:pPr>
      <w:r w:rsidRPr="00340CC2">
        <w:rPr>
          <w:sz w:val="22"/>
          <w:szCs w:val="22"/>
          <w:u w:val="single"/>
          <w:lang w:val="en-US"/>
        </w:rPr>
        <w:t xml:space="preserve">Information Sheet for applicants </w:t>
      </w:r>
      <w:r w:rsidR="006C7C74">
        <w:rPr>
          <w:sz w:val="22"/>
          <w:szCs w:val="22"/>
          <w:u w:val="single"/>
          <w:lang w:val="en-US"/>
        </w:rPr>
        <w:t xml:space="preserve">about </w:t>
      </w:r>
      <w:r w:rsidRPr="00340CC2">
        <w:rPr>
          <w:sz w:val="22"/>
          <w:szCs w:val="22"/>
          <w:u w:val="single"/>
          <w:lang w:val="en-US"/>
        </w:rPr>
        <w:t>Fundamental Skills</w:t>
      </w:r>
    </w:p>
    <w:p w14:paraId="7B701A9F" w14:textId="77777777" w:rsidR="00340CC2" w:rsidRPr="00340CC2" w:rsidRDefault="00340CC2" w:rsidP="00340CC2">
      <w:pPr>
        <w:jc w:val="center"/>
        <w:rPr>
          <w:sz w:val="22"/>
          <w:szCs w:val="22"/>
          <w:u w:val="single"/>
          <w:lang w:val="en-US"/>
        </w:rPr>
      </w:pPr>
    </w:p>
    <w:p w14:paraId="3502303D" w14:textId="77777777" w:rsidR="00515F7E" w:rsidRPr="00515F7E" w:rsidRDefault="00515F7E" w:rsidP="00515F7E">
      <w:pPr>
        <w:rPr>
          <w:sz w:val="22"/>
          <w:szCs w:val="22"/>
        </w:rPr>
      </w:pPr>
      <w:r w:rsidRPr="00515F7E">
        <w:rPr>
          <w:sz w:val="22"/>
          <w:szCs w:val="22"/>
        </w:rPr>
        <w:t>In the teacher recruitment and retention strategy, the government committed to helping great people become teachers and making sure they receive high-quality teacher training.</w:t>
      </w:r>
    </w:p>
    <w:p w14:paraId="43C9F7DB" w14:textId="77777777" w:rsidR="000D2342" w:rsidRDefault="00515F7E" w:rsidP="00515F7E">
      <w:pPr>
        <w:rPr>
          <w:sz w:val="22"/>
          <w:szCs w:val="22"/>
        </w:rPr>
      </w:pPr>
      <w:r w:rsidRPr="00515F7E">
        <w:rPr>
          <w:sz w:val="22"/>
          <w:szCs w:val="22"/>
        </w:rPr>
        <w:t xml:space="preserve">To support this, the government announced that it is introducing a new approach to assessing the numeracy and literacy of prospective teachers, which </w:t>
      </w:r>
      <w:r w:rsidR="000D2342">
        <w:rPr>
          <w:sz w:val="22"/>
          <w:szCs w:val="22"/>
        </w:rPr>
        <w:t xml:space="preserve">replaced the former professional </w:t>
      </w:r>
      <w:r w:rsidRPr="00515F7E">
        <w:rPr>
          <w:sz w:val="22"/>
          <w:szCs w:val="22"/>
        </w:rPr>
        <w:t>skills tests.</w:t>
      </w:r>
      <w:r w:rsidRPr="00340CC2">
        <w:rPr>
          <w:sz w:val="22"/>
          <w:szCs w:val="22"/>
        </w:rPr>
        <w:t xml:space="preserve">  </w:t>
      </w:r>
    </w:p>
    <w:p w14:paraId="626A4D0D" w14:textId="77777777" w:rsidR="000D2342" w:rsidRDefault="000D2342" w:rsidP="00515F7E">
      <w:pPr>
        <w:rPr>
          <w:sz w:val="22"/>
          <w:szCs w:val="22"/>
        </w:rPr>
      </w:pPr>
    </w:p>
    <w:p w14:paraId="2F75F4F5" w14:textId="5519F6FC" w:rsidR="00515F7E" w:rsidRPr="00340CC2" w:rsidRDefault="00515F7E" w:rsidP="00515F7E">
      <w:pPr>
        <w:rPr>
          <w:sz w:val="22"/>
          <w:szCs w:val="22"/>
        </w:rPr>
      </w:pPr>
      <w:r w:rsidRPr="00340CC2">
        <w:rPr>
          <w:sz w:val="22"/>
          <w:szCs w:val="22"/>
        </w:rPr>
        <w:t>T</w:t>
      </w:r>
      <w:r w:rsidRPr="00515F7E">
        <w:rPr>
          <w:sz w:val="22"/>
          <w:szCs w:val="22"/>
        </w:rPr>
        <w:t xml:space="preserve">he </w:t>
      </w:r>
      <w:r w:rsidRPr="00340CC2">
        <w:rPr>
          <w:sz w:val="22"/>
          <w:szCs w:val="22"/>
        </w:rPr>
        <w:t>former</w:t>
      </w:r>
      <w:r w:rsidRPr="00515F7E">
        <w:rPr>
          <w:sz w:val="22"/>
          <w:szCs w:val="22"/>
        </w:rPr>
        <w:t xml:space="preserve"> skills tests </w:t>
      </w:r>
      <w:r w:rsidRPr="00340CC2">
        <w:rPr>
          <w:sz w:val="22"/>
          <w:szCs w:val="22"/>
        </w:rPr>
        <w:t>have been</w:t>
      </w:r>
      <w:r w:rsidRPr="00515F7E">
        <w:rPr>
          <w:sz w:val="22"/>
          <w:szCs w:val="22"/>
        </w:rPr>
        <w:t xml:space="preserve"> replaced with a new system where trainees will be assured against a set of fundamental maths and English skills </w:t>
      </w:r>
      <w:r w:rsidRPr="00515F7E">
        <w:rPr>
          <w:b/>
          <w:bCs/>
          <w:sz w:val="22"/>
          <w:szCs w:val="22"/>
        </w:rPr>
        <w:t>by the end of their initial teacher training.</w:t>
      </w:r>
      <w:r w:rsidRPr="00340CC2">
        <w:rPr>
          <w:sz w:val="22"/>
          <w:szCs w:val="22"/>
        </w:rPr>
        <w:t xml:space="preserve">  </w:t>
      </w:r>
      <w:r w:rsidRPr="00515F7E">
        <w:rPr>
          <w:sz w:val="22"/>
          <w:szCs w:val="22"/>
        </w:rPr>
        <w:t>This approach allow</w:t>
      </w:r>
      <w:r w:rsidRPr="00340CC2">
        <w:rPr>
          <w:sz w:val="22"/>
          <w:szCs w:val="22"/>
        </w:rPr>
        <w:t>s</w:t>
      </w:r>
      <w:r w:rsidRPr="00515F7E">
        <w:rPr>
          <w:sz w:val="22"/>
          <w:szCs w:val="22"/>
        </w:rPr>
        <w:t xml:space="preserve"> universities and schools to better identify the individual needs of each trainee and offer them extra support to strengthen their skills where needed.</w:t>
      </w:r>
      <w:r w:rsidRPr="00340CC2">
        <w:rPr>
          <w:sz w:val="22"/>
          <w:szCs w:val="22"/>
        </w:rPr>
        <w:t xml:space="preserve"> </w:t>
      </w:r>
    </w:p>
    <w:p w14:paraId="1023F027" w14:textId="4DC0BD5E" w:rsidR="00515F7E" w:rsidRPr="00340CC2" w:rsidRDefault="00515F7E" w:rsidP="00515F7E">
      <w:pPr>
        <w:rPr>
          <w:sz w:val="22"/>
          <w:szCs w:val="22"/>
        </w:rPr>
      </w:pPr>
    </w:p>
    <w:p w14:paraId="3292E60B" w14:textId="5E1A9B51" w:rsidR="00515F7E" w:rsidRPr="00515F7E" w:rsidRDefault="00515F7E" w:rsidP="00515F7E">
      <w:pPr>
        <w:rPr>
          <w:sz w:val="22"/>
          <w:szCs w:val="22"/>
        </w:rPr>
      </w:pPr>
      <w:r w:rsidRPr="00515F7E">
        <w:rPr>
          <w:sz w:val="22"/>
          <w:szCs w:val="22"/>
        </w:rPr>
        <w:t xml:space="preserve">Under this approach, Initial Teacher Training (ITT) providers are expected to assure English and mathematics knowledge of a trainee before Qualified Teacher Status or Early Years Teacher Status is awarded. ITT providers must, as an accreditation requirement, assure that trainees have these skills either during the selection process, or later during the training programme. The DfE has said that all teachers are expected to be competent in Fundamental English and mathematics. </w:t>
      </w:r>
    </w:p>
    <w:p w14:paraId="762D97A3" w14:textId="59869B61" w:rsidR="00515F7E" w:rsidRPr="00340CC2" w:rsidRDefault="00515F7E" w:rsidP="00515F7E">
      <w:pPr>
        <w:rPr>
          <w:sz w:val="22"/>
          <w:szCs w:val="22"/>
        </w:rPr>
      </w:pPr>
    </w:p>
    <w:p w14:paraId="1C03B706" w14:textId="3ABA905D" w:rsidR="00515F7E" w:rsidRPr="00515F7E" w:rsidRDefault="00515F7E" w:rsidP="00515F7E">
      <w:pPr>
        <w:rPr>
          <w:sz w:val="22"/>
          <w:szCs w:val="22"/>
        </w:rPr>
      </w:pPr>
      <w:r w:rsidRPr="00340CC2">
        <w:rPr>
          <w:b/>
          <w:bCs/>
          <w:sz w:val="22"/>
          <w:szCs w:val="22"/>
          <w:lang w:val="en-US"/>
        </w:rPr>
        <w:t xml:space="preserve">Before being recommended for QTS at the end of their training, trainees must be able to demonstrate competence in </w:t>
      </w:r>
      <w:r w:rsidR="00340CC2">
        <w:rPr>
          <w:b/>
          <w:bCs/>
          <w:sz w:val="22"/>
          <w:szCs w:val="22"/>
          <w:lang w:val="en-US"/>
        </w:rPr>
        <w:t>four</w:t>
      </w:r>
      <w:r w:rsidRPr="00340CC2">
        <w:rPr>
          <w:b/>
          <w:bCs/>
          <w:sz w:val="22"/>
          <w:szCs w:val="22"/>
          <w:lang w:val="en-US"/>
        </w:rPr>
        <w:t xml:space="preserve"> areas:</w:t>
      </w:r>
    </w:p>
    <w:p w14:paraId="7187301D" w14:textId="4785E1A9" w:rsidR="00515F7E" w:rsidRPr="00340CC2" w:rsidRDefault="00515F7E">
      <w:pPr>
        <w:rPr>
          <w:sz w:val="22"/>
          <w:szCs w:val="22"/>
          <w:lang w:val="en-US"/>
        </w:rPr>
      </w:pPr>
    </w:p>
    <w:p w14:paraId="257ABAF8" w14:textId="03CFB327" w:rsidR="00515F7E" w:rsidRPr="00515F7E" w:rsidRDefault="00515F7E" w:rsidP="00515F7E">
      <w:pPr>
        <w:rPr>
          <w:b/>
          <w:bCs/>
          <w:sz w:val="22"/>
          <w:szCs w:val="22"/>
        </w:rPr>
      </w:pPr>
      <w:r w:rsidRPr="00515F7E">
        <w:rPr>
          <w:b/>
          <w:bCs/>
          <w:sz w:val="22"/>
          <w:szCs w:val="22"/>
        </w:rPr>
        <w:t>Area 1:</w:t>
      </w:r>
      <w:r w:rsidR="00CB1076">
        <w:rPr>
          <w:b/>
          <w:bCs/>
          <w:sz w:val="22"/>
          <w:szCs w:val="22"/>
        </w:rPr>
        <w:t xml:space="preserve"> Speaking, Listening and Communicating</w:t>
      </w:r>
    </w:p>
    <w:p w14:paraId="7063904F" w14:textId="77777777" w:rsidR="00515F7E" w:rsidRPr="00515F7E" w:rsidRDefault="00515F7E" w:rsidP="00515F7E">
      <w:pPr>
        <w:rPr>
          <w:sz w:val="20"/>
          <w:szCs w:val="20"/>
        </w:rPr>
      </w:pPr>
      <w:r w:rsidRPr="00515F7E">
        <w:rPr>
          <w:sz w:val="20"/>
          <w:szCs w:val="20"/>
        </w:rPr>
        <w:t xml:space="preserve">Speaking, </w:t>
      </w:r>
      <w:proofErr w:type="gramStart"/>
      <w:r w:rsidRPr="00515F7E">
        <w:rPr>
          <w:sz w:val="20"/>
          <w:szCs w:val="20"/>
        </w:rPr>
        <w:t>listening</w:t>
      </w:r>
      <w:proofErr w:type="gramEnd"/>
      <w:r w:rsidRPr="00515F7E">
        <w:rPr>
          <w:sz w:val="20"/>
          <w:szCs w:val="20"/>
        </w:rPr>
        <w:t xml:space="preserve"> and communicating are fundamental to a teacher’s role. Teachers should use standard English grammar, clear </w:t>
      </w:r>
      <w:proofErr w:type="gramStart"/>
      <w:r w:rsidRPr="00515F7E">
        <w:rPr>
          <w:sz w:val="20"/>
          <w:szCs w:val="20"/>
        </w:rPr>
        <w:t>pronunciation</w:t>
      </w:r>
      <w:proofErr w:type="gramEnd"/>
      <w:r w:rsidRPr="00515F7E">
        <w:rPr>
          <w:sz w:val="20"/>
          <w:szCs w:val="20"/>
        </w:rPr>
        <w:t xml:space="preserve"> and vocabulary relevant to the situation to convey instructions, questions, information, concepts and ideas with clarity. Teachers should read fluently and with good understanding.</w:t>
      </w:r>
    </w:p>
    <w:p w14:paraId="762EDFD1" w14:textId="25E641EF" w:rsidR="00515F7E" w:rsidRPr="00340CC2" w:rsidRDefault="00515F7E">
      <w:pPr>
        <w:rPr>
          <w:sz w:val="22"/>
          <w:szCs w:val="22"/>
          <w:lang w:val="en-US"/>
        </w:rPr>
      </w:pPr>
    </w:p>
    <w:p w14:paraId="58625CF2" w14:textId="1E35A825" w:rsidR="00515F7E" w:rsidRPr="00515F7E" w:rsidRDefault="00515F7E" w:rsidP="00515F7E">
      <w:pPr>
        <w:rPr>
          <w:b/>
          <w:bCs/>
          <w:sz w:val="22"/>
          <w:szCs w:val="22"/>
        </w:rPr>
      </w:pPr>
      <w:r w:rsidRPr="00515F7E">
        <w:rPr>
          <w:b/>
          <w:bCs/>
          <w:sz w:val="22"/>
          <w:szCs w:val="22"/>
        </w:rPr>
        <w:t>Area 2:</w:t>
      </w:r>
      <w:r w:rsidR="00CB1076">
        <w:rPr>
          <w:b/>
          <w:bCs/>
          <w:sz w:val="22"/>
          <w:szCs w:val="22"/>
        </w:rPr>
        <w:t xml:space="preserve"> Writing</w:t>
      </w:r>
    </w:p>
    <w:p w14:paraId="5094894E" w14:textId="77777777" w:rsidR="00515F7E" w:rsidRPr="00515F7E" w:rsidRDefault="00515F7E" w:rsidP="00515F7E">
      <w:pPr>
        <w:rPr>
          <w:sz w:val="20"/>
          <w:szCs w:val="20"/>
        </w:rPr>
      </w:pPr>
      <w:r w:rsidRPr="00515F7E">
        <w:rPr>
          <w:sz w:val="20"/>
          <w:szCs w:val="20"/>
        </w:rPr>
        <w:t xml:space="preserve">Writing by teachers will be seen by colleagues, </w:t>
      </w:r>
      <w:proofErr w:type="gramStart"/>
      <w:r w:rsidRPr="00515F7E">
        <w:rPr>
          <w:sz w:val="20"/>
          <w:szCs w:val="20"/>
        </w:rPr>
        <w:t>pupils</w:t>
      </w:r>
      <w:proofErr w:type="gramEnd"/>
      <w:r w:rsidRPr="00515F7E">
        <w:rPr>
          <w:sz w:val="20"/>
          <w:szCs w:val="20"/>
        </w:rPr>
        <w:t xml:space="preserve"> and parents and, as such, it is important that a teacher’s writing reflects the high standards of accuracy their professional role demands. They should write clearly, accurately, </w:t>
      </w:r>
      <w:proofErr w:type="gramStart"/>
      <w:r w:rsidRPr="00515F7E">
        <w:rPr>
          <w:sz w:val="20"/>
          <w:szCs w:val="20"/>
        </w:rPr>
        <w:t>legibly</w:t>
      </w:r>
      <w:proofErr w:type="gramEnd"/>
      <w:r w:rsidRPr="00515F7E">
        <w:rPr>
          <w:sz w:val="20"/>
          <w:szCs w:val="20"/>
        </w:rPr>
        <w:t xml:space="preserve"> and coherently using correct spelling and punctuation.</w:t>
      </w:r>
    </w:p>
    <w:p w14:paraId="0D7C310A" w14:textId="76FBD33A" w:rsidR="00515F7E" w:rsidRPr="00340CC2" w:rsidRDefault="00515F7E">
      <w:pPr>
        <w:rPr>
          <w:sz w:val="22"/>
          <w:szCs w:val="22"/>
          <w:lang w:val="en-US"/>
        </w:rPr>
      </w:pPr>
    </w:p>
    <w:p w14:paraId="7219DD51" w14:textId="3DE38805" w:rsidR="00515F7E" w:rsidRPr="00515F7E" w:rsidRDefault="00515F7E" w:rsidP="00515F7E">
      <w:pPr>
        <w:rPr>
          <w:b/>
          <w:bCs/>
          <w:sz w:val="22"/>
          <w:szCs w:val="22"/>
        </w:rPr>
      </w:pPr>
      <w:r w:rsidRPr="00515F7E">
        <w:rPr>
          <w:b/>
          <w:bCs/>
          <w:sz w:val="22"/>
          <w:szCs w:val="22"/>
        </w:rPr>
        <w:t>Area 3:</w:t>
      </w:r>
      <w:r w:rsidR="00CB1076">
        <w:rPr>
          <w:b/>
          <w:bCs/>
          <w:sz w:val="22"/>
          <w:szCs w:val="22"/>
        </w:rPr>
        <w:t xml:space="preserve"> Use of Data and Graphs</w:t>
      </w:r>
    </w:p>
    <w:p w14:paraId="654C5FE3" w14:textId="77777777" w:rsidR="00515F7E" w:rsidRPr="00515F7E" w:rsidRDefault="00515F7E" w:rsidP="00515F7E">
      <w:pPr>
        <w:rPr>
          <w:sz w:val="20"/>
          <w:szCs w:val="20"/>
        </w:rPr>
      </w:pPr>
      <w:r w:rsidRPr="00515F7E">
        <w:rPr>
          <w:sz w:val="20"/>
          <w:szCs w:val="20"/>
        </w:rPr>
        <w:t xml:space="preserve">Teachers should use data and graphs to interpret information, identify patterns and trends and draw appropriate conclusions. They need to interpret pupil data and understand statistics and graphs in the news, academic </w:t>
      </w:r>
      <w:proofErr w:type="gramStart"/>
      <w:r w:rsidRPr="00515F7E">
        <w:rPr>
          <w:sz w:val="20"/>
          <w:szCs w:val="20"/>
        </w:rPr>
        <w:t>reports</w:t>
      </w:r>
      <w:proofErr w:type="gramEnd"/>
      <w:r w:rsidRPr="00515F7E">
        <w:rPr>
          <w:sz w:val="20"/>
          <w:szCs w:val="20"/>
        </w:rPr>
        <w:t xml:space="preserve"> and relevant papers.</w:t>
      </w:r>
    </w:p>
    <w:p w14:paraId="35E33FEC" w14:textId="57D54A2A" w:rsidR="00515F7E" w:rsidRPr="00340CC2" w:rsidRDefault="00515F7E">
      <w:pPr>
        <w:rPr>
          <w:sz w:val="22"/>
          <w:szCs w:val="22"/>
          <w:lang w:val="en-US"/>
        </w:rPr>
      </w:pPr>
    </w:p>
    <w:p w14:paraId="2464DCA8" w14:textId="5B67629C" w:rsidR="00515F7E" w:rsidRPr="00515F7E" w:rsidRDefault="00515F7E" w:rsidP="00515F7E">
      <w:pPr>
        <w:rPr>
          <w:b/>
          <w:bCs/>
          <w:sz w:val="22"/>
          <w:szCs w:val="22"/>
        </w:rPr>
      </w:pPr>
      <w:r w:rsidRPr="00515F7E">
        <w:rPr>
          <w:b/>
          <w:bCs/>
          <w:sz w:val="22"/>
          <w:szCs w:val="22"/>
        </w:rPr>
        <w:t>Area 4:</w:t>
      </w:r>
      <w:r w:rsidR="00CB1076">
        <w:rPr>
          <w:b/>
          <w:bCs/>
          <w:sz w:val="22"/>
          <w:szCs w:val="22"/>
        </w:rPr>
        <w:t xml:space="preserve"> Mathematical Calculations and Problems</w:t>
      </w:r>
    </w:p>
    <w:p w14:paraId="4C71E4EF" w14:textId="77777777" w:rsidR="00515F7E" w:rsidRPr="00515F7E" w:rsidRDefault="00515F7E" w:rsidP="00515F7E">
      <w:pPr>
        <w:rPr>
          <w:sz w:val="20"/>
          <w:szCs w:val="20"/>
        </w:rPr>
      </w:pPr>
      <w:r w:rsidRPr="00515F7E">
        <w:rPr>
          <w:sz w:val="20"/>
          <w:szCs w:val="20"/>
        </w:rPr>
        <w:t xml:space="preserve">Teachers should be able to complete mathematical calculations fluently with whole numbers, fractions, </w:t>
      </w:r>
      <w:proofErr w:type="gramStart"/>
      <w:r w:rsidRPr="00515F7E">
        <w:rPr>
          <w:sz w:val="20"/>
          <w:szCs w:val="20"/>
        </w:rPr>
        <w:t>decimals</w:t>
      </w:r>
      <w:proofErr w:type="gramEnd"/>
      <w:r w:rsidRPr="00515F7E">
        <w:rPr>
          <w:sz w:val="20"/>
          <w:szCs w:val="20"/>
        </w:rPr>
        <w:t xml:space="preserve"> and percentages. They should be able to solve mathematical problems using a variety of methods and approaches </w:t>
      </w:r>
      <w:proofErr w:type="gramStart"/>
      <w:r w:rsidRPr="00515F7E">
        <w:rPr>
          <w:sz w:val="20"/>
          <w:szCs w:val="20"/>
        </w:rPr>
        <w:t>including:</w:t>
      </w:r>
      <w:proofErr w:type="gramEnd"/>
      <w:r w:rsidRPr="00515F7E">
        <w:rPr>
          <w:sz w:val="20"/>
          <w:szCs w:val="20"/>
        </w:rPr>
        <w:t xml:space="preserve"> estimating and rounding, sense checking answers, breaking down problems into simpler steps, and explaining and justifying answers using appropriate language.</w:t>
      </w:r>
    </w:p>
    <w:p w14:paraId="2C8B109D" w14:textId="167FEC3E" w:rsidR="00515F7E" w:rsidRPr="00340CC2" w:rsidRDefault="00515F7E">
      <w:pPr>
        <w:rPr>
          <w:sz w:val="22"/>
          <w:szCs w:val="22"/>
          <w:lang w:val="en-US"/>
        </w:rPr>
      </w:pPr>
    </w:p>
    <w:p w14:paraId="7E9FF796" w14:textId="7F756E62" w:rsidR="00515F7E" w:rsidRPr="00515F7E" w:rsidRDefault="00515F7E" w:rsidP="00515F7E">
      <w:pPr>
        <w:rPr>
          <w:sz w:val="22"/>
          <w:szCs w:val="22"/>
        </w:rPr>
      </w:pPr>
      <w:r w:rsidRPr="00515F7E">
        <w:rPr>
          <w:sz w:val="22"/>
          <w:szCs w:val="22"/>
        </w:rPr>
        <w:t xml:space="preserve">Any work to address shortfalls in English and mathematics must be undertaken by the trainee teacher in addition to other aspects of their training. </w:t>
      </w:r>
      <w:r w:rsidRPr="00340CC2">
        <w:rPr>
          <w:sz w:val="22"/>
          <w:szCs w:val="22"/>
        </w:rPr>
        <w:t xml:space="preserve"> </w:t>
      </w:r>
      <w:r w:rsidRPr="00515F7E">
        <w:rPr>
          <w:sz w:val="22"/>
          <w:szCs w:val="22"/>
        </w:rPr>
        <w:t xml:space="preserve">It is the trainee’s responsibility to secure these fundamental skills, whereas responsibility for assurance lies with the ITT provider. </w:t>
      </w:r>
      <w:r w:rsidRPr="00340CC2">
        <w:rPr>
          <w:sz w:val="22"/>
          <w:szCs w:val="22"/>
        </w:rPr>
        <w:t xml:space="preserve"> At the University of Reading, our Initial Teacher Training programmes and school partners will help you to identify and reflect on any shortfalls and work with you to achieve your targets towards achieving proficiency in these four areas.</w:t>
      </w:r>
    </w:p>
    <w:p w14:paraId="4496D546" w14:textId="77777777" w:rsidR="00515F7E" w:rsidRPr="00515F7E" w:rsidRDefault="00515F7E">
      <w:pPr>
        <w:rPr>
          <w:lang w:val="en-US"/>
        </w:rPr>
      </w:pPr>
    </w:p>
    <w:sectPr w:rsidR="00515F7E" w:rsidRPr="00515F7E" w:rsidSect="00A27185">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78883" w14:textId="77777777" w:rsidR="00A520C9" w:rsidRDefault="00A520C9" w:rsidP="00340CC2">
      <w:r>
        <w:separator/>
      </w:r>
    </w:p>
  </w:endnote>
  <w:endnote w:type="continuationSeparator" w:id="0">
    <w:p w14:paraId="16D225F2" w14:textId="77777777" w:rsidR="00A520C9" w:rsidRDefault="00A520C9" w:rsidP="0034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tum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42948" w14:textId="77777777" w:rsidR="00A520C9" w:rsidRDefault="00A520C9" w:rsidP="00340CC2">
      <w:r>
        <w:separator/>
      </w:r>
    </w:p>
  </w:footnote>
  <w:footnote w:type="continuationSeparator" w:id="0">
    <w:p w14:paraId="7485CC63" w14:textId="77777777" w:rsidR="00A520C9" w:rsidRDefault="00A520C9" w:rsidP="00340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3354" w14:textId="77CFAF9B" w:rsidR="00340CC2" w:rsidRDefault="00340CC2">
    <w:pPr>
      <w:pStyle w:val="Header"/>
    </w:pPr>
    <w:r w:rsidRPr="00513A50">
      <w:rPr>
        <w:rFonts w:eastAsia="DotumChe"/>
        <w:noProof/>
        <w:lang w:eastAsia="en-GB"/>
      </w:rPr>
      <w:drawing>
        <wp:anchor distT="0" distB="0" distL="114300" distR="114300" simplePos="0" relativeHeight="251659264" behindDoc="0" locked="0" layoutInCell="1" allowOverlap="1" wp14:anchorId="7590C1D2" wp14:editId="7B42BEE6">
          <wp:simplePos x="0" y="0"/>
          <wp:positionH relativeFrom="page">
            <wp:posOffset>5621867</wp:posOffset>
          </wp:positionH>
          <wp:positionV relativeFrom="page">
            <wp:posOffset>259291</wp:posOffset>
          </wp:positionV>
          <wp:extent cx="1511935" cy="492125"/>
          <wp:effectExtent l="0" t="0" r="0" b="3175"/>
          <wp:wrapNone/>
          <wp:docPr id="5" name="Picture 34"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R Device Out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935" cy="492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B7CA4"/>
    <w:multiLevelType w:val="hybridMultilevel"/>
    <w:tmpl w:val="02FE14FE"/>
    <w:lvl w:ilvl="0" w:tplc="9EE67382">
      <w:start w:val="1"/>
      <w:numFmt w:val="bullet"/>
      <w:lvlText w:val="•"/>
      <w:lvlJc w:val="left"/>
      <w:pPr>
        <w:tabs>
          <w:tab w:val="num" w:pos="720"/>
        </w:tabs>
        <w:ind w:left="720" w:hanging="360"/>
      </w:pPr>
      <w:rPr>
        <w:rFonts w:ascii="Arial" w:hAnsi="Arial" w:hint="default"/>
      </w:rPr>
    </w:lvl>
    <w:lvl w:ilvl="1" w:tplc="C032B356" w:tentative="1">
      <w:start w:val="1"/>
      <w:numFmt w:val="bullet"/>
      <w:lvlText w:val="•"/>
      <w:lvlJc w:val="left"/>
      <w:pPr>
        <w:tabs>
          <w:tab w:val="num" w:pos="1440"/>
        </w:tabs>
        <w:ind w:left="1440" w:hanging="360"/>
      </w:pPr>
      <w:rPr>
        <w:rFonts w:ascii="Arial" w:hAnsi="Arial" w:hint="default"/>
      </w:rPr>
    </w:lvl>
    <w:lvl w:ilvl="2" w:tplc="9E02282E" w:tentative="1">
      <w:start w:val="1"/>
      <w:numFmt w:val="bullet"/>
      <w:lvlText w:val="•"/>
      <w:lvlJc w:val="left"/>
      <w:pPr>
        <w:tabs>
          <w:tab w:val="num" w:pos="2160"/>
        </w:tabs>
        <w:ind w:left="2160" w:hanging="360"/>
      </w:pPr>
      <w:rPr>
        <w:rFonts w:ascii="Arial" w:hAnsi="Arial" w:hint="default"/>
      </w:rPr>
    </w:lvl>
    <w:lvl w:ilvl="3" w:tplc="B0786B4E" w:tentative="1">
      <w:start w:val="1"/>
      <w:numFmt w:val="bullet"/>
      <w:lvlText w:val="•"/>
      <w:lvlJc w:val="left"/>
      <w:pPr>
        <w:tabs>
          <w:tab w:val="num" w:pos="2880"/>
        </w:tabs>
        <w:ind w:left="2880" w:hanging="360"/>
      </w:pPr>
      <w:rPr>
        <w:rFonts w:ascii="Arial" w:hAnsi="Arial" w:hint="default"/>
      </w:rPr>
    </w:lvl>
    <w:lvl w:ilvl="4" w:tplc="28907CFE" w:tentative="1">
      <w:start w:val="1"/>
      <w:numFmt w:val="bullet"/>
      <w:lvlText w:val="•"/>
      <w:lvlJc w:val="left"/>
      <w:pPr>
        <w:tabs>
          <w:tab w:val="num" w:pos="3600"/>
        </w:tabs>
        <w:ind w:left="3600" w:hanging="360"/>
      </w:pPr>
      <w:rPr>
        <w:rFonts w:ascii="Arial" w:hAnsi="Arial" w:hint="default"/>
      </w:rPr>
    </w:lvl>
    <w:lvl w:ilvl="5" w:tplc="BA0CD624" w:tentative="1">
      <w:start w:val="1"/>
      <w:numFmt w:val="bullet"/>
      <w:lvlText w:val="•"/>
      <w:lvlJc w:val="left"/>
      <w:pPr>
        <w:tabs>
          <w:tab w:val="num" w:pos="4320"/>
        </w:tabs>
        <w:ind w:left="4320" w:hanging="360"/>
      </w:pPr>
      <w:rPr>
        <w:rFonts w:ascii="Arial" w:hAnsi="Arial" w:hint="default"/>
      </w:rPr>
    </w:lvl>
    <w:lvl w:ilvl="6" w:tplc="A9EA13FC" w:tentative="1">
      <w:start w:val="1"/>
      <w:numFmt w:val="bullet"/>
      <w:lvlText w:val="•"/>
      <w:lvlJc w:val="left"/>
      <w:pPr>
        <w:tabs>
          <w:tab w:val="num" w:pos="5040"/>
        </w:tabs>
        <w:ind w:left="5040" w:hanging="360"/>
      </w:pPr>
      <w:rPr>
        <w:rFonts w:ascii="Arial" w:hAnsi="Arial" w:hint="default"/>
      </w:rPr>
    </w:lvl>
    <w:lvl w:ilvl="7" w:tplc="0468644C" w:tentative="1">
      <w:start w:val="1"/>
      <w:numFmt w:val="bullet"/>
      <w:lvlText w:val="•"/>
      <w:lvlJc w:val="left"/>
      <w:pPr>
        <w:tabs>
          <w:tab w:val="num" w:pos="5760"/>
        </w:tabs>
        <w:ind w:left="5760" w:hanging="360"/>
      </w:pPr>
      <w:rPr>
        <w:rFonts w:ascii="Arial" w:hAnsi="Arial" w:hint="default"/>
      </w:rPr>
    </w:lvl>
    <w:lvl w:ilvl="8" w:tplc="3D58EBA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7E"/>
    <w:rsid w:val="000A7B24"/>
    <w:rsid w:val="000D2342"/>
    <w:rsid w:val="00230F8F"/>
    <w:rsid w:val="00274C6A"/>
    <w:rsid w:val="0031048E"/>
    <w:rsid w:val="00340CC2"/>
    <w:rsid w:val="00374149"/>
    <w:rsid w:val="003F0BC5"/>
    <w:rsid w:val="00493FD4"/>
    <w:rsid w:val="004B6508"/>
    <w:rsid w:val="004D6B1F"/>
    <w:rsid w:val="00515F7E"/>
    <w:rsid w:val="00581321"/>
    <w:rsid w:val="0058628C"/>
    <w:rsid w:val="005B37B5"/>
    <w:rsid w:val="005B41C9"/>
    <w:rsid w:val="005D1204"/>
    <w:rsid w:val="006C7C74"/>
    <w:rsid w:val="0073703F"/>
    <w:rsid w:val="00767B52"/>
    <w:rsid w:val="00785EAD"/>
    <w:rsid w:val="007A6D5A"/>
    <w:rsid w:val="0090122A"/>
    <w:rsid w:val="00966CE5"/>
    <w:rsid w:val="009A74BD"/>
    <w:rsid w:val="00A22830"/>
    <w:rsid w:val="00A27185"/>
    <w:rsid w:val="00A520C9"/>
    <w:rsid w:val="00AB771D"/>
    <w:rsid w:val="00AF1320"/>
    <w:rsid w:val="00AF622A"/>
    <w:rsid w:val="00B14840"/>
    <w:rsid w:val="00B327C2"/>
    <w:rsid w:val="00C5581A"/>
    <w:rsid w:val="00C62D96"/>
    <w:rsid w:val="00C83881"/>
    <w:rsid w:val="00C94428"/>
    <w:rsid w:val="00CB1076"/>
    <w:rsid w:val="00CB791D"/>
    <w:rsid w:val="00CF1497"/>
    <w:rsid w:val="00D12F74"/>
    <w:rsid w:val="00D15BC0"/>
    <w:rsid w:val="00D265FC"/>
    <w:rsid w:val="00D56F05"/>
    <w:rsid w:val="00DB28DE"/>
    <w:rsid w:val="00DF21DB"/>
    <w:rsid w:val="00E509E0"/>
    <w:rsid w:val="00EA79BD"/>
    <w:rsid w:val="00EE6358"/>
    <w:rsid w:val="00EE6DE4"/>
    <w:rsid w:val="00F47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51F2"/>
  <w15:chartTrackingRefBased/>
  <w15:docId w15:val="{2451B154-93C6-0B4C-B6F4-B9C5C0D5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C2"/>
    <w:pPr>
      <w:tabs>
        <w:tab w:val="center" w:pos="4680"/>
        <w:tab w:val="right" w:pos="9360"/>
      </w:tabs>
    </w:pPr>
  </w:style>
  <w:style w:type="character" w:customStyle="1" w:styleId="HeaderChar">
    <w:name w:val="Header Char"/>
    <w:basedOn w:val="DefaultParagraphFont"/>
    <w:link w:val="Header"/>
    <w:uiPriority w:val="99"/>
    <w:rsid w:val="00340CC2"/>
  </w:style>
  <w:style w:type="paragraph" w:styleId="Footer">
    <w:name w:val="footer"/>
    <w:basedOn w:val="Normal"/>
    <w:link w:val="FooterChar"/>
    <w:uiPriority w:val="99"/>
    <w:unhideWhenUsed/>
    <w:rsid w:val="00340CC2"/>
    <w:pPr>
      <w:tabs>
        <w:tab w:val="center" w:pos="4680"/>
        <w:tab w:val="right" w:pos="9360"/>
      </w:tabs>
    </w:pPr>
  </w:style>
  <w:style w:type="character" w:customStyle="1" w:styleId="FooterChar">
    <w:name w:val="Footer Char"/>
    <w:basedOn w:val="DefaultParagraphFont"/>
    <w:link w:val="Footer"/>
    <w:uiPriority w:val="99"/>
    <w:rsid w:val="00340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92410">
      <w:bodyDiv w:val="1"/>
      <w:marLeft w:val="0"/>
      <w:marRight w:val="0"/>
      <w:marTop w:val="0"/>
      <w:marBottom w:val="0"/>
      <w:divBdr>
        <w:top w:val="none" w:sz="0" w:space="0" w:color="auto"/>
        <w:left w:val="none" w:sz="0" w:space="0" w:color="auto"/>
        <w:bottom w:val="none" w:sz="0" w:space="0" w:color="auto"/>
        <w:right w:val="none" w:sz="0" w:space="0" w:color="auto"/>
      </w:divBdr>
    </w:div>
    <w:div w:id="1454246949">
      <w:bodyDiv w:val="1"/>
      <w:marLeft w:val="0"/>
      <w:marRight w:val="0"/>
      <w:marTop w:val="0"/>
      <w:marBottom w:val="0"/>
      <w:divBdr>
        <w:top w:val="none" w:sz="0" w:space="0" w:color="auto"/>
        <w:left w:val="none" w:sz="0" w:space="0" w:color="auto"/>
        <w:bottom w:val="none" w:sz="0" w:space="0" w:color="auto"/>
        <w:right w:val="none" w:sz="0" w:space="0" w:color="auto"/>
      </w:divBdr>
    </w:div>
    <w:div w:id="1629312852">
      <w:bodyDiv w:val="1"/>
      <w:marLeft w:val="0"/>
      <w:marRight w:val="0"/>
      <w:marTop w:val="0"/>
      <w:marBottom w:val="0"/>
      <w:divBdr>
        <w:top w:val="none" w:sz="0" w:space="0" w:color="auto"/>
        <w:left w:val="none" w:sz="0" w:space="0" w:color="auto"/>
        <w:bottom w:val="none" w:sz="0" w:space="0" w:color="auto"/>
        <w:right w:val="none" w:sz="0" w:space="0" w:color="auto"/>
      </w:divBdr>
    </w:div>
    <w:div w:id="1827696874">
      <w:bodyDiv w:val="1"/>
      <w:marLeft w:val="0"/>
      <w:marRight w:val="0"/>
      <w:marTop w:val="0"/>
      <w:marBottom w:val="0"/>
      <w:divBdr>
        <w:top w:val="none" w:sz="0" w:space="0" w:color="auto"/>
        <w:left w:val="none" w:sz="0" w:space="0" w:color="auto"/>
        <w:bottom w:val="none" w:sz="0" w:space="0" w:color="auto"/>
        <w:right w:val="none" w:sz="0" w:space="0" w:color="auto"/>
      </w:divBdr>
    </w:div>
    <w:div w:id="1838686514">
      <w:bodyDiv w:val="1"/>
      <w:marLeft w:val="0"/>
      <w:marRight w:val="0"/>
      <w:marTop w:val="0"/>
      <w:marBottom w:val="0"/>
      <w:divBdr>
        <w:top w:val="none" w:sz="0" w:space="0" w:color="auto"/>
        <w:left w:val="none" w:sz="0" w:space="0" w:color="auto"/>
        <w:bottom w:val="none" w:sz="0" w:space="0" w:color="auto"/>
        <w:right w:val="none" w:sz="0" w:space="0" w:color="auto"/>
      </w:divBdr>
      <w:divsChild>
        <w:div w:id="1863476736">
          <w:marLeft w:val="288"/>
          <w:marRight w:val="0"/>
          <w:marTop w:val="86"/>
          <w:marBottom w:val="0"/>
          <w:divBdr>
            <w:top w:val="none" w:sz="0" w:space="0" w:color="auto"/>
            <w:left w:val="none" w:sz="0" w:space="0" w:color="auto"/>
            <w:bottom w:val="none" w:sz="0" w:space="0" w:color="auto"/>
            <w:right w:val="none" w:sz="0" w:space="0" w:color="auto"/>
          </w:divBdr>
        </w:div>
        <w:div w:id="993529191">
          <w:marLeft w:val="288"/>
          <w:marRight w:val="0"/>
          <w:marTop w:val="86"/>
          <w:marBottom w:val="0"/>
          <w:divBdr>
            <w:top w:val="none" w:sz="0" w:space="0" w:color="auto"/>
            <w:left w:val="none" w:sz="0" w:space="0" w:color="auto"/>
            <w:bottom w:val="none" w:sz="0" w:space="0" w:color="auto"/>
            <w:right w:val="none" w:sz="0" w:space="0" w:color="auto"/>
          </w:divBdr>
        </w:div>
        <w:div w:id="2070807585">
          <w:marLeft w:val="288"/>
          <w:marRight w:val="0"/>
          <w:marTop w:val="86"/>
          <w:marBottom w:val="0"/>
          <w:divBdr>
            <w:top w:val="none" w:sz="0" w:space="0" w:color="auto"/>
            <w:left w:val="none" w:sz="0" w:space="0" w:color="auto"/>
            <w:bottom w:val="none" w:sz="0" w:space="0" w:color="auto"/>
            <w:right w:val="none" w:sz="0" w:space="0" w:color="auto"/>
          </w:divBdr>
        </w:div>
        <w:div w:id="1378117548">
          <w:marLeft w:val="288"/>
          <w:marRight w:val="0"/>
          <w:marTop w:val="86"/>
          <w:marBottom w:val="0"/>
          <w:divBdr>
            <w:top w:val="none" w:sz="0" w:space="0" w:color="auto"/>
            <w:left w:val="none" w:sz="0" w:space="0" w:color="auto"/>
            <w:bottom w:val="none" w:sz="0" w:space="0" w:color="auto"/>
            <w:right w:val="none" w:sz="0" w:space="0" w:color="auto"/>
          </w:divBdr>
        </w:div>
        <w:div w:id="117725643">
          <w:marLeft w:val="288"/>
          <w:marRight w:val="0"/>
          <w:marTop w:val="86"/>
          <w:marBottom w:val="0"/>
          <w:divBdr>
            <w:top w:val="none" w:sz="0" w:space="0" w:color="auto"/>
            <w:left w:val="none" w:sz="0" w:space="0" w:color="auto"/>
            <w:bottom w:val="none" w:sz="0" w:space="0" w:color="auto"/>
            <w:right w:val="none" w:sz="0" w:space="0" w:color="auto"/>
          </w:divBdr>
        </w:div>
      </w:divsChild>
    </w:div>
    <w:div w:id="2061860635">
      <w:bodyDiv w:val="1"/>
      <w:marLeft w:val="0"/>
      <w:marRight w:val="0"/>
      <w:marTop w:val="0"/>
      <w:marBottom w:val="0"/>
      <w:divBdr>
        <w:top w:val="none" w:sz="0" w:space="0" w:color="auto"/>
        <w:left w:val="none" w:sz="0" w:space="0" w:color="auto"/>
        <w:bottom w:val="none" w:sz="0" w:space="0" w:color="auto"/>
        <w:right w:val="none" w:sz="0" w:space="0" w:color="auto"/>
      </w:divBdr>
    </w:div>
    <w:div w:id="210969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F3E5CA03AAF4B8E9AED7F5A3D90AD" ma:contentTypeVersion="10" ma:contentTypeDescription="Create a new document." ma:contentTypeScope="" ma:versionID="8f62c901164243cd356dac98eae3a3ad">
  <xsd:schema xmlns:xsd="http://www.w3.org/2001/XMLSchema" xmlns:xs="http://www.w3.org/2001/XMLSchema" xmlns:p="http://schemas.microsoft.com/office/2006/metadata/properties" xmlns:ns2="fcd2e5a6-ab83-4465-b80e-deccbbfff6b3" xmlns:ns3="980087ac-6a79-4715-b8b0-e857f092b231" targetNamespace="http://schemas.microsoft.com/office/2006/metadata/properties" ma:root="true" ma:fieldsID="9f4b1dc9e4779551837319cdb403ef9c" ns2:_="" ns3:_="">
    <xsd:import namespace="fcd2e5a6-ab83-4465-b80e-deccbbfff6b3"/>
    <xsd:import namespace="980087ac-6a79-4715-b8b0-e857f092b2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2e5a6-ab83-4465-b80e-deccbbfff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0087ac-6a79-4715-b8b0-e857f092b2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F38B87-FCCA-439B-BF20-211FAB0AED28}"/>
</file>

<file path=customXml/itemProps2.xml><?xml version="1.0" encoding="utf-8"?>
<ds:datastoreItem xmlns:ds="http://schemas.openxmlformats.org/officeDocument/2006/customXml" ds:itemID="{A083A1EA-CAA4-4B52-BDCA-3BC22838D5D3}">
  <ds:schemaRefs>
    <ds:schemaRef ds:uri="http://schemas.microsoft.com/sharepoint/v3/contenttype/forms"/>
  </ds:schemaRefs>
</ds:datastoreItem>
</file>

<file path=customXml/itemProps3.xml><?xml version="1.0" encoding="utf-8"?>
<ds:datastoreItem xmlns:ds="http://schemas.openxmlformats.org/officeDocument/2006/customXml" ds:itemID="{10F5E4D0-E90A-4B36-8008-46D5F4639D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Marston</dc:creator>
  <cp:keywords/>
  <dc:description/>
  <cp:lastModifiedBy>Alison Silby</cp:lastModifiedBy>
  <cp:revision>2</cp:revision>
  <dcterms:created xsi:type="dcterms:W3CDTF">2022-03-21T19:30:00Z</dcterms:created>
  <dcterms:modified xsi:type="dcterms:W3CDTF">2022-03-21T19:30:00Z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0x010100287F3E5CA03AAF4B8E9AED7F5A3D90AD</vt:lpwstr>
  </property>
</Properties>
</file>