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B6F" w14:textId="56DF919F" w:rsidR="00B62BA9" w:rsidRPr="009A4EAB" w:rsidRDefault="00B62BA9" w:rsidP="00B62BA9">
      <w:pPr>
        <w:pStyle w:val="UoRTitle"/>
        <w:rPr>
          <w:rFonts w:asciiTheme="minorHAnsi" w:hAnsiTheme="minorHAnsi" w:cstheme="minorHAnsi"/>
          <w:bCs/>
          <w:sz w:val="28"/>
          <w:szCs w:val="16"/>
          <w:lang w:val="en-GB"/>
        </w:rPr>
      </w:pPr>
    </w:p>
    <w:p w14:paraId="36D68A88" w14:textId="7C966FDA" w:rsidR="00B62BA9" w:rsidRPr="00B62BA9" w:rsidRDefault="00B62BA9" w:rsidP="00B62BA9">
      <w:pPr>
        <w:pStyle w:val="UoRTitle"/>
        <w:rPr>
          <w:rFonts w:asciiTheme="minorHAnsi" w:hAnsiTheme="minorHAnsi" w:cstheme="minorHAnsi"/>
          <w:color w:val="auto"/>
          <w:sz w:val="72"/>
          <w:lang w:val="en-GB"/>
        </w:rPr>
      </w:pPr>
      <w:r w:rsidRPr="00B62BA9">
        <w:rPr>
          <w:rFonts w:asciiTheme="minorHAnsi" w:hAnsiTheme="minorHAnsi" w:cstheme="minorHAnsi"/>
          <w:noProof/>
          <w:color w:val="auto"/>
          <w:sz w:val="7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EE4CB7B" wp14:editId="0A5F0E32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3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BA9">
        <w:rPr>
          <w:rFonts w:asciiTheme="minorHAnsi" w:hAnsiTheme="minorHAnsi" w:cstheme="minorHAnsi"/>
          <w:noProof/>
          <w:color w:val="auto"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45D7" wp14:editId="3474335B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227B9" w14:textId="77777777" w:rsidR="00B62BA9" w:rsidRDefault="00B62BA9" w:rsidP="00B62BA9">
                            <w:r w:rsidRPr="00F17D02">
                              <w:rPr>
                                <w:rFonts w:ascii="Effra" w:hAnsi="Effra"/>
                                <w:b/>
                                <w:sz w:val="26"/>
                                <w:szCs w:val="24"/>
                                <w:lang w:eastAsia="en-US"/>
                              </w:rPr>
                              <w:t>Centre for Quality Support and Development</w:t>
                            </w:r>
                          </w:p>
                          <w:p w14:paraId="4A4ADE31" w14:textId="77777777" w:rsidR="00B62BA9" w:rsidRDefault="00B62BA9" w:rsidP="00B62BA9"/>
                          <w:p w14:paraId="353AE38E" w14:textId="77777777" w:rsidR="00B62BA9" w:rsidRPr="0050246F" w:rsidRDefault="00B62BA9" w:rsidP="00B62BA9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2F388BB0" w14:textId="77777777" w:rsidR="00B62BA9" w:rsidRDefault="00B62BA9" w:rsidP="00B62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045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7pt;width:21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" stroked="f">
                <v:textbox inset="0,0,0,0">
                  <w:txbxContent>
                    <w:p w14:paraId="65D227B9" w14:textId="77777777" w:rsidR="00B62BA9" w:rsidRDefault="00B62BA9" w:rsidP="00B62BA9">
                      <w:r w:rsidRPr="00F17D02">
                        <w:rPr>
                          <w:rFonts w:ascii="Effra" w:hAnsi="Effra"/>
                          <w:b/>
                          <w:sz w:val="26"/>
                          <w:szCs w:val="24"/>
                          <w:lang w:eastAsia="en-US"/>
                        </w:rPr>
                        <w:t>Centre for Quality Support and Development</w:t>
                      </w:r>
                    </w:p>
                    <w:p w14:paraId="4A4ADE31" w14:textId="77777777" w:rsidR="00B62BA9" w:rsidRDefault="00B62BA9" w:rsidP="00B62BA9"/>
                    <w:p w14:paraId="353AE38E" w14:textId="77777777" w:rsidR="00B62BA9" w:rsidRPr="0050246F" w:rsidRDefault="00B62BA9" w:rsidP="00B62BA9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2F388BB0" w14:textId="77777777" w:rsidR="00B62BA9" w:rsidRDefault="00B62BA9" w:rsidP="00B62BA9"/>
                  </w:txbxContent>
                </v:textbox>
                <w10:wrap anchorx="margin" anchory="page"/>
              </v:shape>
            </w:pict>
          </mc:Fallback>
        </mc:AlternateContent>
      </w:r>
      <w:r w:rsidRPr="00B62BA9">
        <w:rPr>
          <w:rFonts w:asciiTheme="minorHAnsi" w:hAnsiTheme="minorHAnsi" w:cstheme="minorHAnsi"/>
          <w:bCs/>
          <w:color w:val="auto"/>
          <w:sz w:val="72"/>
          <w:lang w:val="en-GB"/>
        </w:rPr>
        <w:t>Board of Studies and StuDent Experience</w:t>
      </w:r>
    </w:p>
    <w:p w14:paraId="5F8D49D6" w14:textId="77777777" w:rsidR="00B62BA9" w:rsidRPr="00B62BA9" w:rsidRDefault="00B62BA9" w:rsidP="00B62BA9">
      <w:pPr>
        <w:spacing w:line="360" w:lineRule="auto"/>
        <w:rPr>
          <w:rFonts w:asciiTheme="minorHAnsi" w:hAnsiTheme="minorHAnsi" w:cstheme="minorHAnsi"/>
          <w:b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sz w:val="40"/>
          <w:szCs w:val="40"/>
          <w:lang w:eastAsia="en-US"/>
        </w:rPr>
        <w:t>Minutes Template</w:t>
      </w:r>
    </w:p>
    <w:p w14:paraId="2A37FCDB" w14:textId="77777777" w:rsidR="00ED298B" w:rsidRPr="005F7815" w:rsidRDefault="00ED298B" w:rsidP="00B62BA9">
      <w:pPr>
        <w:rPr>
          <w:b/>
          <w:lang w:eastAsia="en-US"/>
        </w:rPr>
      </w:pPr>
      <w:r w:rsidRPr="005F7815">
        <w:rPr>
          <w:b/>
          <w:lang w:eastAsia="en-US"/>
        </w:rPr>
        <w:t>Purpose</w:t>
      </w:r>
    </w:p>
    <w:p w14:paraId="4A568D0E" w14:textId="026DA50C" w:rsidR="00B62BA9" w:rsidRDefault="00B62BA9" w:rsidP="00B62BA9">
      <w:pPr>
        <w:rPr>
          <w:lang w:eastAsia="en-US"/>
        </w:rPr>
      </w:pPr>
      <w:r>
        <w:rPr>
          <w:lang w:eastAsia="en-US"/>
        </w:rPr>
        <w:t>The following template should be used to record minutes from</w:t>
      </w:r>
      <w:r w:rsidR="00A149A6">
        <w:rPr>
          <w:lang w:eastAsia="en-US"/>
        </w:rPr>
        <w:t xml:space="preserve"> meetings of</w:t>
      </w:r>
      <w:r>
        <w:rPr>
          <w:lang w:eastAsia="en-US"/>
        </w:rPr>
        <w:t xml:space="preserve"> the Board of Studies and Student Experience</w:t>
      </w:r>
      <w:r w:rsidR="006C2B4B">
        <w:rPr>
          <w:lang w:eastAsia="en-US"/>
        </w:rPr>
        <w:t xml:space="preserve"> (BoSSE)</w:t>
      </w:r>
      <w:r>
        <w:rPr>
          <w:lang w:eastAsia="en-US"/>
        </w:rPr>
        <w:t>.</w:t>
      </w:r>
      <w:r w:rsidR="006C2B4B">
        <w:rPr>
          <w:lang w:eastAsia="en-US"/>
        </w:rPr>
        <w:t xml:space="preserve"> It </w:t>
      </w:r>
      <w:r w:rsidR="00C11795">
        <w:rPr>
          <w:lang w:eastAsia="en-US"/>
        </w:rPr>
        <w:t>aims to support</w:t>
      </w:r>
      <w:r w:rsidR="006C2B4B">
        <w:rPr>
          <w:lang w:eastAsia="en-US"/>
        </w:rPr>
        <w:t xml:space="preserve"> the recording of termly </w:t>
      </w:r>
      <w:r w:rsidR="00A149A6">
        <w:rPr>
          <w:lang w:eastAsia="en-US"/>
        </w:rPr>
        <w:t xml:space="preserve">reflections on the programme(s). This includes </w:t>
      </w:r>
      <w:r w:rsidR="006F3546">
        <w:rPr>
          <w:lang w:eastAsia="en-US"/>
        </w:rPr>
        <w:t>reflecting</w:t>
      </w:r>
      <w:r w:rsidR="00A149A6">
        <w:rPr>
          <w:lang w:eastAsia="en-US"/>
        </w:rPr>
        <w:t xml:space="preserve"> and reviewing upon progress and evaluating the impact of programme level activities in the School Teaching Enhancement </w:t>
      </w:r>
      <w:r w:rsidR="006C2B4B">
        <w:rPr>
          <w:lang w:eastAsia="en-US"/>
        </w:rPr>
        <w:t>Action Plan and onward reporting</w:t>
      </w:r>
      <w:r w:rsidR="00A149A6">
        <w:rPr>
          <w:lang w:eastAsia="en-US"/>
        </w:rPr>
        <w:t xml:space="preserve"> where relevant.</w:t>
      </w:r>
    </w:p>
    <w:p w14:paraId="50A1A6D5" w14:textId="77777777" w:rsidR="00576E8B" w:rsidRDefault="00576E8B" w:rsidP="00B62BA9">
      <w:pPr>
        <w:rPr>
          <w:b/>
          <w:lang w:eastAsia="en-US"/>
        </w:rPr>
      </w:pPr>
    </w:p>
    <w:p w14:paraId="2ECD3B8F" w14:textId="1E44CE0E" w:rsidR="00A149A6" w:rsidRPr="005F7815" w:rsidRDefault="00ED298B" w:rsidP="00B62BA9">
      <w:pPr>
        <w:rPr>
          <w:b/>
          <w:lang w:eastAsia="en-US"/>
        </w:rPr>
      </w:pPr>
      <w:r w:rsidRPr="005F7815">
        <w:rPr>
          <w:b/>
          <w:lang w:eastAsia="en-US"/>
        </w:rPr>
        <w:t>Onward reporting</w:t>
      </w:r>
    </w:p>
    <w:p w14:paraId="756E24A7" w14:textId="62FB60C1" w:rsidR="00B62BA9" w:rsidRPr="00B4568A" w:rsidRDefault="00B62BA9" w:rsidP="00B62BA9">
      <w:pPr>
        <w:rPr>
          <w:lang w:eastAsia="en-US"/>
        </w:rPr>
      </w:pPr>
      <w:r w:rsidRPr="00B4568A">
        <w:rPr>
          <w:lang w:eastAsia="en-US"/>
        </w:rPr>
        <w:t xml:space="preserve">Completed </w:t>
      </w:r>
      <w:r w:rsidR="006C2B4B" w:rsidRPr="00B4568A">
        <w:rPr>
          <w:lang w:eastAsia="en-US"/>
        </w:rPr>
        <w:t xml:space="preserve">Minutes </w:t>
      </w:r>
      <w:r w:rsidRPr="00B4568A">
        <w:rPr>
          <w:lang w:eastAsia="en-US"/>
        </w:rPr>
        <w:t xml:space="preserve">Templates should be forwarded to the </w:t>
      </w:r>
      <w:r w:rsidR="00B4568A" w:rsidRPr="00B4568A">
        <w:rPr>
          <w:lang w:eastAsia="en-US"/>
        </w:rPr>
        <w:t>Chair</w:t>
      </w:r>
      <w:r w:rsidR="00F110BC">
        <w:rPr>
          <w:lang w:eastAsia="en-US"/>
        </w:rPr>
        <w:t xml:space="preserve"> for approval</w:t>
      </w:r>
      <w:r w:rsidR="002120FD">
        <w:rPr>
          <w:lang w:eastAsia="en-US"/>
        </w:rPr>
        <w:t>,</w:t>
      </w:r>
      <w:r w:rsidR="00F110BC">
        <w:rPr>
          <w:lang w:eastAsia="en-US"/>
        </w:rPr>
        <w:t xml:space="preserve"> and then be submitted to</w:t>
      </w:r>
      <w:r w:rsidR="00B4568A" w:rsidRPr="00B4568A">
        <w:rPr>
          <w:lang w:eastAsia="en-US"/>
        </w:rPr>
        <w:t xml:space="preserve"> the </w:t>
      </w:r>
      <w:r w:rsidRPr="00B4568A">
        <w:rPr>
          <w:lang w:eastAsia="en-US"/>
        </w:rPr>
        <w:t>School Director of Teaching and Learning</w:t>
      </w:r>
      <w:r w:rsidR="005F7815" w:rsidRPr="00B4568A">
        <w:rPr>
          <w:lang w:eastAsia="en-US"/>
        </w:rPr>
        <w:t xml:space="preserve"> (SDTL)</w:t>
      </w:r>
      <w:r w:rsidRPr="00B4568A">
        <w:rPr>
          <w:lang w:eastAsia="en-US"/>
        </w:rPr>
        <w:t xml:space="preserve"> within 3 weeks of the </w:t>
      </w:r>
      <w:r w:rsidR="006C2B4B" w:rsidRPr="00B4568A">
        <w:rPr>
          <w:lang w:eastAsia="en-US"/>
        </w:rPr>
        <w:t xml:space="preserve">BoSSE </w:t>
      </w:r>
      <w:r w:rsidRPr="00B4568A">
        <w:rPr>
          <w:lang w:eastAsia="en-US"/>
        </w:rPr>
        <w:t>meeting</w:t>
      </w:r>
      <w:r w:rsidR="00B4568A" w:rsidRPr="00B4568A">
        <w:rPr>
          <w:lang w:eastAsia="en-US"/>
        </w:rPr>
        <w:t>.</w:t>
      </w:r>
      <w:r w:rsidRPr="00B4568A">
        <w:rPr>
          <w:lang w:eastAsia="en-US"/>
        </w:rPr>
        <w:t xml:space="preserve"> </w:t>
      </w:r>
    </w:p>
    <w:p w14:paraId="1D812151" w14:textId="39B86952" w:rsidR="00B62BA9" w:rsidRDefault="00F110BC" w:rsidP="00B62BA9">
      <w:pPr>
        <w:rPr>
          <w:lang w:eastAsia="en-US"/>
        </w:rPr>
      </w:pPr>
      <w:r>
        <w:rPr>
          <w:lang w:eastAsia="en-US"/>
        </w:rPr>
        <w:t xml:space="preserve">The </w:t>
      </w:r>
      <w:r w:rsidR="00B4568A">
        <w:rPr>
          <w:lang w:eastAsia="en-US"/>
        </w:rPr>
        <w:t>SDTL</w:t>
      </w:r>
      <w:r>
        <w:rPr>
          <w:lang w:eastAsia="en-US"/>
        </w:rPr>
        <w:t xml:space="preserve"> will </w:t>
      </w:r>
      <w:r w:rsidR="00ED27A6">
        <w:rPr>
          <w:lang w:eastAsia="en-US"/>
        </w:rPr>
        <w:t xml:space="preserve">review the </w:t>
      </w:r>
      <w:r w:rsidR="00BF54CE">
        <w:rPr>
          <w:lang w:eastAsia="en-US"/>
        </w:rPr>
        <w:t>m</w:t>
      </w:r>
      <w:r w:rsidR="00ED27A6">
        <w:rPr>
          <w:lang w:eastAsia="en-US"/>
        </w:rPr>
        <w:t xml:space="preserve">inutes and </w:t>
      </w:r>
      <w:r>
        <w:rPr>
          <w:lang w:eastAsia="en-US"/>
        </w:rPr>
        <w:t>report</w:t>
      </w:r>
      <w:r w:rsidR="002120FD">
        <w:rPr>
          <w:lang w:eastAsia="en-US"/>
        </w:rPr>
        <w:t xml:space="preserve"> any matters arising</w:t>
      </w:r>
      <w:r>
        <w:rPr>
          <w:lang w:eastAsia="en-US"/>
        </w:rPr>
        <w:t xml:space="preserve"> to the S</w:t>
      </w:r>
      <w:r w:rsidR="002120FD">
        <w:rPr>
          <w:lang w:eastAsia="en-US"/>
        </w:rPr>
        <w:t>chool Management Board (SMB)</w:t>
      </w:r>
      <w:r>
        <w:rPr>
          <w:lang w:eastAsia="en-US"/>
        </w:rPr>
        <w:t xml:space="preserve"> and will instruct</w:t>
      </w:r>
      <w:r w:rsidR="00B4568A">
        <w:rPr>
          <w:lang w:eastAsia="en-US"/>
        </w:rPr>
        <w:t xml:space="preserve"> the Secretary</w:t>
      </w:r>
      <w:r w:rsidR="005F7815" w:rsidRPr="005F7815">
        <w:rPr>
          <w:lang w:eastAsia="en-US"/>
        </w:rPr>
        <w:t xml:space="preserve"> </w:t>
      </w:r>
      <w:r>
        <w:rPr>
          <w:lang w:eastAsia="en-US"/>
        </w:rPr>
        <w:t xml:space="preserve">to </w:t>
      </w:r>
      <w:r w:rsidR="005F7815" w:rsidRPr="005F7815">
        <w:rPr>
          <w:lang w:eastAsia="en-US"/>
        </w:rPr>
        <w:t xml:space="preserve">forward </w:t>
      </w:r>
      <w:r w:rsidR="00A05E38">
        <w:rPr>
          <w:lang w:eastAsia="en-US"/>
        </w:rPr>
        <w:t>relevant</w:t>
      </w:r>
      <w:r w:rsidR="005F7815" w:rsidRPr="005F7815">
        <w:rPr>
          <w:lang w:eastAsia="en-US"/>
        </w:rPr>
        <w:t xml:space="preserve"> </w:t>
      </w:r>
      <w:r w:rsidR="00BF54CE">
        <w:rPr>
          <w:lang w:eastAsia="en-US"/>
        </w:rPr>
        <w:t>m</w:t>
      </w:r>
      <w:r w:rsidR="005F7815" w:rsidRPr="005F7815">
        <w:rPr>
          <w:lang w:eastAsia="en-US"/>
        </w:rPr>
        <w:t>inute</w:t>
      </w:r>
      <w:r w:rsidR="00A05E38">
        <w:rPr>
          <w:lang w:eastAsia="en-US"/>
        </w:rPr>
        <w:t>(</w:t>
      </w:r>
      <w:r w:rsidR="005F7815" w:rsidRPr="005F7815">
        <w:rPr>
          <w:lang w:eastAsia="en-US"/>
        </w:rPr>
        <w:t>s</w:t>
      </w:r>
      <w:r w:rsidR="00A05E38">
        <w:rPr>
          <w:lang w:eastAsia="en-US"/>
        </w:rPr>
        <w:t>)</w:t>
      </w:r>
      <w:r w:rsidR="005F7815" w:rsidRPr="005F7815">
        <w:rPr>
          <w:lang w:eastAsia="en-US"/>
        </w:rPr>
        <w:t xml:space="preserve"> </w:t>
      </w:r>
      <w:r w:rsidR="00576E8B">
        <w:rPr>
          <w:lang w:eastAsia="en-US"/>
        </w:rPr>
        <w:t xml:space="preserve">and Actions </w:t>
      </w:r>
      <w:r w:rsidR="005F7815" w:rsidRPr="005F7815">
        <w:rPr>
          <w:lang w:eastAsia="en-US"/>
        </w:rPr>
        <w:t xml:space="preserve">to </w:t>
      </w:r>
      <w:r>
        <w:rPr>
          <w:lang w:eastAsia="en-US"/>
        </w:rPr>
        <w:t xml:space="preserve">other </w:t>
      </w:r>
      <w:r w:rsidR="00A05E38">
        <w:rPr>
          <w:lang w:eastAsia="en-US"/>
        </w:rPr>
        <w:t>appropriate</w:t>
      </w:r>
      <w:r w:rsidR="00A05E38" w:rsidRPr="005F7815">
        <w:rPr>
          <w:lang w:eastAsia="en-US"/>
        </w:rPr>
        <w:t xml:space="preserve"> </w:t>
      </w:r>
      <w:r w:rsidR="005F7815" w:rsidRPr="005F7815">
        <w:rPr>
          <w:lang w:eastAsia="en-US"/>
        </w:rPr>
        <w:t>committees</w:t>
      </w:r>
      <w:r w:rsidR="00B4568A">
        <w:rPr>
          <w:lang w:eastAsia="en-US"/>
        </w:rPr>
        <w:t>,</w:t>
      </w:r>
      <w:r w:rsidR="005F7815" w:rsidRPr="005F7815">
        <w:rPr>
          <w:lang w:eastAsia="en-US"/>
        </w:rPr>
        <w:t xml:space="preserve"> including the</w:t>
      </w:r>
      <w:r w:rsidR="0048196A" w:rsidRPr="005F7815">
        <w:rPr>
          <w:lang w:eastAsia="en-US"/>
        </w:rPr>
        <w:t xml:space="preserve"> </w:t>
      </w:r>
      <w:r w:rsidR="00B62BA9" w:rsidRPr="00B4568A">
        <w:rPr>
          <w:lang w:eastAsia="en-US"/>
        </w:rPr>
        <w:t>University Board for Teaching, Learning and Student Experience (UBTLSE).</w:t>
      </w:r>
      <w:r w:rsidR="00B4568A" w:rsidRPr="00B4568A">
        <w:rPr>
          <w:lang w:eastAsia="en-US"/>
        </w:rPr>
        <w:t xml:space="preserve"> </w:t>
      </w:r>
      <w:r w:rsidR="00B4568A">
        <w:rPr>
          <w:lang w:eastAsia="en-US"/>
        </w:rPr>
        <w:t xml:space="preserve">The Secretary will also forward the </w:t>
      </w:r>
      <w:r w:rsidR="00ED27A6">
        <w:rPr>
          <w:lang w:eastAsia="en-US"/>
        </w:rPr>
        <w:t xml:space="preserve">approved </w:t>
      </w:r>
      <w:r w:rsidR="00BF54CE">
        <w:rPr>
          <w:lang w:eastAsia="en-US"/>
        </w:rPr>
        <w:t>m</w:t>
      </w:r>
      <w:r w:rsidR="00B4568A">
        <w:rPr>
          <w:lang w:eastAsia="en-US"/>
        </w:rPr>
        <w:t xml:space="preserve">inutes to the </w:t>
      </w:r>
      <w:r>
        <w:rPr>
          <w:lang w:eastAsia="en-US"/>
        </w:rPr>
        <w:t>BoSSE Circulation list</w:t>
      </w:r>
      <w:r>
        <w:rPr>
          <w:rStyle w:val="FootnoteReference"/>
          <w:lang w:eastAsia="en-US"/>
        </w:rPr>
        <w:footnoteReference w:id="1"/>
      </w:r>
      <w:r>
        <w:rPr>
          <w:lang w:eastAsia="en-US"/>
        </w:rPr>
        <w:t xml:space="preserve">, and to </w:t>
      </w:r>
      <w:r w:rsidR="00B4568A">
        <w:rPr>
          <w:lang w:eastAsia="en-US"/>
        </w:rPr>
        <w:t>relevant Action Plan Priority Lead</w:t>
      </w:r>
      <w:r w:rsidR="00343DA0">
        <w:rPr>
          <w:lang w:eastAsia="en-US"/>
        </w:rPr>
        <w:t>(</w:t>
      </w:r>
      <w:r w:rsidR="00B4568A">
        <w:rPr>
          <w:lang w:eastAsia="en-US"/>
        </w:rPr>
        <w:t xml:space="preserve">s) </w:t>
      </w:r>
      <w:proofErr w:type="gramStart"/>
      <w:r w:rsidR="00B4568A">
        <w:rPr>
          <w:lang w:eastAsia="en-US"/>
        </w:rPr>
        <w:t>in order for</w:t>
      </w:r>
      <w:proofErr w:type="gramEnd"/>
      <w:r w:rsidR="00B4568A">
        <w:rPr>
          <w:lang w:eastAsia="en-US"/>
        </w:rPr>
        <w:t xml:space="preserve"> them to</w:t>
      </w:r>
      <w:r w:rsidR="00B4568A" w:rsidRPr="00B4568A">
        <w:rPr>
          <w:lang w:eastAsia="en-US"/>
        </w:rPr>
        <w:t xml:space="preserve"> update the Schools Teaching Enhancement Action Plans.</w:t>
      </w:r>
      <w:r w:rsidR="001A7293">
        <w:rPr>
          <w:lang w:eastAsia="en-US"/>
        </w:rPr>
        <w:t xml:space="preserve"> </w:t>
      </w:r>
      <w:r w:rsidR="001A7293">
        <w:t>Minutes relating to Section 6 of the standard agenda (</w:t>
      </w:r>
      <w:proofErr w:type="gramStart"/>
      <w:r w:rsidR="001A7293">
        <w:t>i.e.</w:t>
      </w:r>
      <w:proofErr w:type="gramEnd"/>
      <w:r w:rsidR="001A7293">
        <w:t xml:space="preserve"> Reflection on the organisation, quality assurance and enhancement of T&amp;L and the student Experience…) should be submitted to the Secretary of DELT on a regular basis, and, if providing an aggregated version, no later than 1 November each year.</w:t>
      </w:r>
    </w:p>
    <w:p w14:paraId="4414BB6E" w14:textId="339F44D6" w:rsidR="00683C86" w:rsidRDefault="00683C86" w:rsidP="00B62BA9">
      <w:pPr>
        <w:rPr>
          <w:lang w:eastAsia="en-US"/>
        </w:rPr>
      </w:pPr>
    </w:p>
    <w:p w14:paraId="4FBC7261" w14:textId="77777777" w:rsidR="00725A8B" w:rsidRDefault="00725A8B" w:rsidP="00B62BA9">
      <w:pPr>
        <w:rPr>
          <w:lang w:eastAsia="en-US"/>
        </w:rPr>
      </w:pPr>
    </w:p>
    <w:p w14:paraId="4C7BE7F1" w14:textId="77777777" w:rsidR="001A7293" w:rsidRDefault="001A7293">
      <w:pPr>
        <w:spacing w:after="160" w:line="240" w:lineRule="exact"/>
        <w:rPr>
          <w:rFonts w:asciiTheme="minorHAnsi" w:hAnsiTheme="minorHAnsi" w:cstheme="minorHAnsi"/>
          <w:b/>
          <w:bCs/>
          <w:sz w:val="60"/>
          <w:szCs w:val="60"/>
          <w:lang w:eastAsia="en-US"/>
        </w:rPr>
      </w:pPr>
      <w:r>
        <w:rPr>
          <w:rFonts w:asciiTheme="minorHAnsi" w:hAnsiTheme="minorHAnsi" w:cstheme="minorHAnsi"/>
          <w:b/>
          <w:bCs/>
          <w:sz w:val="60"/>
          <w:szCs w:val="60"/>
          <w:lang w:eastAsia="en-US"/>
        </w:rPr>
        <w:br w:type="page"/>
      </w:r>
    </w:p>
    <w:p w14:paraId="3F24F9FE" w14:textId="48B7C135" w:rsidR="0036511C" w:rsidRPr="00FC13AA" w:rsidRDefault="0036511C" w:rsidP="00FC13AA">
      <w:pPr>
        <w:spacing w:line="560" w:lineRule="exact"/>
        <w:rPr>
          <w:rFonts w:asciiTheme="minorHAnsi" w:hAnsiTheme="minorHAnsi" w:cstheme="minorHAnsi"/>
          <w:b/>
          <w:bCs/>
          <w:sz w:val="60"/>
          <w:szCs w:val="60"/>
          <w:lang w:eastAsia="en-US"/>
        </w:rPr>
      </w:pPr>
      <w:r w:rsidRPr="00FC13AA">
        <w:rPr>
          <w:rFonts w:asciiTheme="minorHAnsi" w:hAnsiTheme="minorHAnsi" w:cstheme="minorHAnsi"/>
          <w:b/>
          <w:bCs/>
          <w:sz w:val="60"/>
          <w:szCs w:val="60"/>
          <w:lang w:eastAsia="en-US"/>
        </w:rPr>
        <w:lastRenderedPageBreak/>
        <w:t>Board of Studies and Student Experience for [</w:t>
      </w:r>
      <w:r w:rsidRPr="00FC13AA">
        <w:rPr>
          <w:rFonts w:asciiTheme="minorHAnsi" w:hAnsiTheme="minorHAnsi" w:cstheme="minorHAnsi"/>
          <w:b/>
          <w:bCs/>
          <w:i/>
          <w:iCs/>
          <w:sz w:val="60"/>
          <w:szCs w:val="60"/>
          <w:lang w:eastAsia="en-US"/>
        </w:rPr>
        <w:t>Insert name of BoSSE</w:t>
      </w:r>
      <w:r w:rsidRPr="00FC13AA">
        <w:rPr>
          <w:rFonts w:asciiTheme="minorHAnsi" w:hAnsiTheme="minorHAnsi" w:cstheme="minorHAnsi"/>
          <w:b/>
          <w:bCs/>
          <w:sz w:val="60"/>
          <w:szCs w:val="60"/>
          <w:lang w:eastAsia="en-US"/>
        </w:rPr>
        <w:t>]</w:t>
      </w:r>
    </w:p>
    <w:p w14:paraId="1BBF5CFD" w14:textId="0ED85D6D" w:rsidR="00BB485B" w:rsidRPr="00FC13AA" w:rsidRDefault="00BB485B" w:rsidP="00B62BA9">
      <w:pPr>
        <w:rPr>
          <w:b/>
          <w:bCs/>
          <w:color w:val="595959" w:themeColor="text1" w:themeTint="A6"/>
          <w:sz w:val="40"/>
          <w:szCs w:val="56"/>
          <w:lang w:eastAsia="en-US"/>
        </w:rPr>
      </w:pPr>
      <w:r w:rsidRPr="00FC13AA">
        <w:rPr>
          <w:rFonts w:cs="Effra"/>
          <w:b/>
          <w:color w:val="50535A"/>
          <w:sz w:val="40"/>
          <w:szCs w:val="40"/>
          <w:lang w:eastAsia="en-US"/>
        </w:rPr>
        <w:t>Minutes</w:t>
      </w:r>
    </w:p>
    <w:p w14:paraId="7DFBD899" w14:textId="501630FF" w:rsidR="0036511C" w:rsidRPr="00FC13AA" w:rsidRDefault="00BB485B" w:rsidP="00B62BA9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</w:r>
      <w:r w:rsidR="0036511C" w:rsidRPr="00FC13A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Date:</w:t>
      </w:r>
      <w:r w:rsidR="00AF16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</w:r>
    </w:p>
    <w:p w14:paraId="7FA981B7" w14:textId="28547471" w:rsidR="0036511C" w:rsidRPr="00FC13AA" w:rsidRDefault="0036511C" w:rsidP="0036511C">
      <w:pPr>
        <w:rPr>
          <w:rFonts w:asciiTheme="minorHAnsi" w:hAnsiTheme="minorHAnsi" w:cstheme="minorHAnsi"/>
          <w:b/>
          <w:bCs/>
          <w:lang w:eastAsia="en-US"/>
        </w:rPr>
      </w:pPr>
      <w:r w:rsidRPr="005778CA">
        <w:rPr>
          <w:rFonts w:asciiTheme="minorHAnsi" w:hAnsiTheme="minorHAnsi" w:cstheme="minorHAnsi"/>
          <w:b/>
          <w:bCs/>
          <w:lang w:eastAsia="en-US"/>
        </w:rPr>
        <w:t xml:space="preserve">1. </w:t>
      </w:r>
      <w:r w:rsidRPr="00FC13AA">
        <w:rPr>
          <w:rFonts w:asciiTheme="minorHAnsi" w:hAnsiTheme="minorHAnsi" w:cstheme="minorHAnsi"/>
          <w:b/>
          <w:bCs/>
          <w:lang w:eastAsia="en-US"/>
        </w:rPr>
        <w:t>Attendees:</w:t>
      </w:r>
    </w:p>
    <w:p w14:paraId="4B365D63" w14:textId="1E9A7063" w:rsidR="0036511C" w:rsidRPr="00FC13AA" w:rsidRDefault="0036511C" w:rsidP="00B62BA9">
      <w:pPr>
        <w:rPr>
          <w:rFonts w:asciiTheme="minorHAnsi" w:hAnsiTheme="minorHAnsi" w:cstheme="minorHAnsi"/>
          <w:lang w:eastAsia="en-US"/>
        </w:rPr>
      </w:pPr>
    </w:p>
    <w:p w14:paraId="16D17DDD" w14:textId="2DF97B26" w:rsidR="0036511C" w:rsidRDefault="0036511C" w:rsidP="00B62BA9">
      <w:pPr>
        <w:rPr>
          <w:rFonts w:asciiTheme="minorHAnsi" w:hAnsiTheme="minorHAnsi" w:cstheme="minorHAnsi"/>
          <w:lang w:eastAsia="en-US"/>
        </w:rPr>
      </w:pPr>
      <w:r w:rsidRPr="005778CA">
        <w:rPr>
          <w:rFonts w:asciiTheme="minorHAnsi" w:hAnsiTheme="minorHAnsi" w:cstheme="minorHAnsi"/>
          <w:b/>
          <w:bCs/>
          <w:lang w:eastAsia="en-US"/>
        </w:rPr>
        <w:t xml:space="preserve">2. </w:t>
      </w:r>
      <w:r w:rsidRPr="00FC13AA">
        <w:rPr>
          <w:rFonts w:asciiTheme="minorHAnsi" w:hAnsiTheme="minorHAnsi" w:cstheme="minorHAnsi"/>
          <w:b/>
          <w:bCs/>
          <w:lang w:eastAsia="en-US"/>
        </w:rPr>
        <w:t>Apologies:</w:t>
      </w:r>
    </w:p>
    <w:p w14:paraId="56F61EC5" w14:textId="77777777" w:rsidR="00AF1628" w:rsidRPr="00FC13AA" w:rsidRDefault="00AF1628" w:rsidP="00B62BA9">
      <w:pPr>
        <w:rPr>
          <w:rFonts w:asciiTheme="minorHAnsi" w:hAnsiTheme="minorHAnsi" w:cstheme="minorHAnsi"/>
          <w:b/>
          <w:bCs/>
          <w:lang w:eastAsia="en-US"/>
        </w:rPr>
      </w:pPr>
    </w:p>
    <w:p w14:paraId="58822B65" w14:textId="7BF69EAC" w:rsidR="0036511C" w:rsidRPr="005778CA" w:rsidRDefault="0036511C" w:rsidP="0036511C">
      <w:pPr>
        <w:rPr>
          <w:rFonts w:asciiTheme="minorHAnsi" w:hAnsiTheme="minorHAnsi" w:cstheme="minorHAnsi"/>
          <w:b/>
          <w:bCs/>
          <w:lang w:eastAsia="en-US"/>
        </w:rPr>
      </w:pPr>
      <w:r w:rsidRPr="00FC13AA">
        <w:rPr>
          <w:rFonts w:asciiTheme="minorHAnsi" w:hAnsiTheme="minorHAnsi" w:cstheme="minorHAnsi"/>
          <w:b/>
          <w:bCs/>
          <w:lang w:eastAsia="en-US"/>
        </w:rPr>
        <w:t>3. Minutes of the previous meeting and updates on actions arising from those minutes</w:t>
      </w:r>
    </w:p>
    <w:p w14:paraId="5B81D593" w14:textId="77777777" w:rsidR="00CF5B89" w:rsidRDefault="00CF5B89" w:rsidP="0036511C">
      <w:pPr>
        <w:rPr>
          <w:rFonts w:asciiTheme="minorHAnsi" w:hAnsiTheme="minorHAnsi" w:cstheme="minorHAnsi"/>
          <w:b/>
          <w:bCs/>
          <w:lang w:eastAsia="en-US"/>
        </w:rPr>
      </w:pPr>
    </w:p>
    <w:p w14:paraId="05DFEF84" w14:textId="5465ABEF" w:rsidR="0036511C" w:rsidRPr="00FC13AA" w:rsidRDefault="0036511C" w:rsidP="0036511C">
      <w:pPr>
        <w:rPr>
          <w:rFonts w:asciiTheme="minorHAnsi" w:hAnsiTheme="minorHAnsi" w:cstheme="minorHAnsi"/>
          <w:b/>
          <w:bCs/>
          <w:lang w:eastAsia="en-US"/>
        </w:rPr>
      </w:pPr>
      <w:r w:rsidRPr="005778CA">
        <w:rPr>
          <w:rFonts w:asciiTheme="minorHAnsi" w:hAnsiTheme="minorHAnsi" w:cstheme="minorHAnsi"/>
          <w:b/>
          <w:bCs/>
          <w:lang w:eastAsia="en-US"/>
        </w:rPr>
        <w:t xml:space="preserve">4. </w:t>
      </w:r>
      <w:r w:rsidRPr="00FC13AA">
        <w:rPr>
          <w:rFonts w:asciiTheme="minorHAnsi" w:hAnsiTheme="minorHAnsi" w:cstheme="minorHAnsi"/>
          <w:b/>
          <w:bCs/>
          <w:lang w:eastAsia="en-US"/>
        </w:rPr>
        <w:t>Matters arising not covered elsewhere on the agenda</w:t>
      </w:r>
    </w:p>
    <w:p w14:paraId="20DF13B5" w14:textId="1D84C51B" w:rsidR="00576E8B" w:rsidRDefault="00576E8B" w:rsidP="0036511C">
      <w:pPr>
        <w:rPr>
          <w:rFonts w:asciiTheme="minorHAnsi" w:hAnsiTheme="minorHAnsi" w:cstheme="minorHAnsi"/>
          <w:lang w:eastAsia="en-US"/>
        </w:rPr>
      </w:pPr>
    </w:p>
    <w:p w14:paraId="098A7176" w14:textId="77777777" w:rsidR="00BB485B" w:rsidRPr="005778CA" w:rsidRDefault="00BB485B" w:rsidP="0036511C">
      <w:pPr>
        <w:rPr>
          <w:rFonts w:asciiTheme="minorHAnsi" w:hAnsiTheme="minorHAnsi" w:cstheme="minorHAnsi"/>
          <w:lang w:eastAsia="en-US"/>
        </w:rPr>
      </w:pPr>
    </w:p>
    <w:p w14:paraId="60463186" w14:textId="78F8E4D9" w:rsidR="00591601" w:rsidRDefault="0036511C" w:rsidP="0036511C">
      <w:pPr>
        <w:rPr>
          <w:rFonts w:asciiTheme="minorHAnsi" w:hAnsiTheme="minorHAnsi" w:cstheme="minorHAnsi"/>
          <w:sz w:val="20"/>
          <w:lang w:eastAsia="en-US"/>
        </w:rPr>
      </w:pPr>
      <w:r w:rsidRPr="00FC13AA">
        <w:rPr>
          <w:rFonts w:asciiTheme="minorHAnsi" w:hAnsiTheme="minorHAnsi" w:cstheme="minorHAnsi"/>
          <w:b/>
          <w:bCs/>
          <w:lang w:eastAsia="en-US"/>
        </w:rPr>
        <w:t xml:space="preserve">5. Reflection on </w:t>
      </w:r>
      <w:r w:rsidRPr="005778CA">
        <w:rPr>
          <w:rFonts w:asciiTheme="minorHAnsi" w:hAnsiTheme="minorHAnsi" w:cstheme="minorHAnsi"/>
          <w:b/>
          <w:bCs/>
          <w:lang w:eastAsia="en-US"/>
        </w:rPr>
        <w:t>Student Feedback</w:t>
      </w:r>
      <w:r w:rsidRPr="005778CA">
        <w:rPr>
          <w:rFonts w:asciiTheme="minorHAnsi" w:hAnsiTheme="minorHAnsi" w:cstheme="minorHAnsi"/>
          <w:b/>
          <w:bCs/>
          <w:lang w:eastAsia="en-US"/>
        </w:rPr>
        <w:br/>
      </w:r>
      <w:r w:rsidR="00591601" w:rsidRPr="00725A8B">
        <w:rPr>
          <w:rFonts w:asciiTheme="minorHAnsi" w:hAnsiTheme="minorHAnsi" w:cstheme="minorHAnsi"/>
          <w:sz w:val="20"/>
          <w:lang w:eastAsia="en-US"/>
        </w:rPr>
        <w:t>(</w:t>
      </w:r>
      <w:r w:rsidRPr="00725A8B">
        <w:rPr>
          <w:rFonts w:asciiTheme="minorHAnsi" w:hAnsiTheme="minorHAnsi" w:cstheme="minorHAnsi"/>
          <w:sz w:val="20"/>
          <w:lang w:eastAsia="en-US"/>
        </w:rPr>
        <w:t>What student feedback has been considered? What are key points within the feedback</w:t>
      </w:r>
      <w:r w:rsidR="002E3FD3">
        <w:rPr>
          <w:rFonts w:asciiTheme="minorHAnsi" w:hAnsiTheme="minorHAnsi" w:cstheme="minorHAnsi"/>
          <w:sz w:val="20"/>
          <w:lang w:eastAsia="en-US"/>
        </w:rPr>
        <w:t xml:space="preserve"> and any follow up actions</w:t>
      </w:r>
      <w:r w:rsidRPr="00725A8B">
        <w:rPr>
          <w:rFonts w:asciiTheme="minorHAnsi" w:hAnsiTheme="minorHAnsi" w:cstheme="minorHAnsi"/>
          <w:sz w:val="20"/>
          <w:lang w:eastAsia="en-US"/>
        </w:rPr>
        <w:t>?</w:t>
      </w:r>
      <w:r w:rsidR="00591601" w:rsidRPr="00576E8B">
        <w:rPr>
          <w:rFonts w:asciiTheme="minorHAnsi" w:hAnsiTheme="minorHAnsi" w:cstheme="minorHAnsi"/>
          <w:sz w:val="20"/>
          <w:lang w:eastAsia="en-US"/>
        </w:rPr>
        <w:t>)</w:t>
      </w:r>
    </w:p>
    <w:p w14:paraId="550790A4" w14:textId="4D2AFCB9" w:rsidR="00576E8B" w:rsidRDefault="00576E8B" w:rsidP="0036511C">
      <w:pPr>
        <w:rPr>
          <w:rFonts w:asciiTheme="minorHAnsi" w:hAnsiTheme="minorHAnsi" w:cstheme="minorHAnsi"/>
          <w:sz w:val="20"/>
          <w:lang w:eastAsia="en-US"/>
        </w:rPr>
      </w:pPr>
    </w:p>
    <w:p w14:paraId="052E33E1" w14:textId="77777777" w:rsidR="005778CA" w:rsidRPr="005778CA" w:rsidRDefault="005778CA" w:rsidP="0036511C">
      <w:pPr>
        <w:rPr>
          <w:rFonts w:asciiTheme="minorHAnsi" w:hAnsiTheme="minorHAnsi" w:cstheme="minorHAnsi"/>
          <w:sz w:val="20"/>
          <w:lang w:eastAsia="en-US"/>
        </w:rPr>
      </w:pPr>
    </w:p>
    <w:p w14:paraId="14C7A653" w14:textId="5499E03C" w:rsidR="0036511C" w:rsidRPr="00FC13AA" w:rsidRDefault="0036511C" w:rsidP="0036511C">
      <w:pPr>
        <w:rPr>
          <w:rFonts w:asciiTheme="minorHAnsi" w:hAnsiTheme="minorHAnsi" w:cstheme="minorHAnsi"/>
          <w:b/>
          <w:bCs/>
          <w:lang w:eastAsia="en-US"/>
        </w:rPr>
      </w:pPr>
      <w:r w:rsidRPr="00FC13AA">
        <w:rPr>
          <w:rFonts w:asciiTheme="minorHAnsi" w:hAnsiTheme="minorHAnsi" w:cstheme="minorHAnsi"/>
          <w:b/>
          <w:bCs/>
          <w:lang w:eastAsia="en-US"/>
        </w:rPr>
        <w:t xml:space="preserve">6. Reflection on </w:t>
      </w:r>
      <w:r w:rsidRPr="005778CA">
        <w:rPr>
          <w:rFonts w:asciiTheme="minorHAnsi" w:hAnsiTheme="minorHAnsi" w:cstheme="minorHAnsi"/>
          <w:b/>
          <w:bCs/>
          <w:lang w:eastAsia="en-US"/>
        </w:rPr>
        <w:t>organisation, quality assurance and enhancement of T&amp;L and student experience</w:t>
      </w:r>
      <w:r w:rsidRPr="00FC13AA">
        <w:rPr>
          <w:rFonts w:asciiTheme="minorHAnsi" w:hAnsiTheme="minorHAnsi" w:cstheme="minorHAnsi"/>
          <w:b/>
          <w:bCs/>
          <w:lang w:eastAsia="en-US"/>
        </w:rPr>
        <w:t xml:space="preserve"> (in light of any new sources of evidence e.g. metrics, reports from key stakeholders)</w:t>
      </w:r>
      <w:r w:rsidRPr="005778CA">
        <w:rPr>
          <w:rFonts w:asciiTheme="minorHAnsi" w:hAnsiTheme="minorHAnsi" w:cstheme="minorHAnsi"/>
          <w:b/>
          <w:bCs/>
          <w:lang w:eastAsia="en-US"/>
        </w:rPr>
        <w:br/>
      </w:r>
      <w:r w:rsidR="00591601" w:rsidRPr="005778CA">
        <w:rPr>
          <w:rFonts w:asciiTheme="minorHAnsi" w:hAnsiTheme="minorHAnsi" w:cstheme="minorHAnsi"/>
          <w:sz w:val="20"/>
          <w:szCs w:val="20"/>
          <w:lang w:eastAsia="en-US"/>
        </w:rPr>
        <w:t>(</w:t>
      </w:r>
      <w:r w:rsidR="00576E8B">
        <w:rPr>
          <w:rFonts w:asciiTheme="minorHAnsi" w:hAnsiTheme="minorHAnsi" w:cstheme="minorHAnsi"/>
          <w:sz w:val="20"/>
          <w:szCs w:val="20"/>
          <w:lang w:eastAsia="en-US"/>
        </w:rPr>
        <w:t>W</w:t>
      </w:r>
      <w:r w:rsidRPr="005778CA">
        <w:rPr>
          <w:rFonts w:asciiTheme="minorHAnsi" w:hAnsiTheme="minorHAnsi" w:cstheme="minorHAnsi"/>
          <w:sz w:val="20"/>
          <w:szCs w:val="20"/>
          <w:lang w:eastAsia="en-US"/>
        </w:rPr>
        <w:t>hat sources of evidence have</w:t>
      </w:r>
      <w:r w:rsidRPr="00725A8B">
        <w:rPr>
          <w:rFonts w:asciiTheme="minorHAnsi" w:hAnsiTheme="minorHAnsi" w:cstheme="minorHAnsi"/>
          <w:sz w:val="20"/>
          <w:szCs w:val="20"/>
          <w:lang w:eastAsia="en-US"/>
        </w:rPr>
        <w:t xml:space="preserve"> been considered</w:t>
      </w:r>
      <w:r w:rsidR="00576E8B">
        <w:rPr>
          <w:rFonts w:asciiTheme="minorHAnsi" w:hAnsiTheme="minorHAnsi" w:cstheme="minorHAnsi"/>
          <w:sz w:val="20"/>
          <w:szCs w:val="20"/>
          <w:lang w:eastAsia="en-US"/>
        </w:rPr>
        <w:t>?</w:t>
      </w:r>
      <w:r w:rsidR="00D77287" w:rsidRPr="005778CA">
        <w:rPr>
          <w:rFonts w:asciiTheme="minorHAnsi" w:hAnsiTheme="minorHAnsi" w:cstheme="minorHAnsi"/>
          <w:sz w:val="20"/>
          <w:szCs w:val="20"/>
          <w:lang w:eastAsia="en-US"/>
        </w:rPr>
        <w:t xml:space="preserve"> See Appendix 1 in the BoSSE Guidance</w:t>
      </w:r>
      <w:r w:rsidR="00FC13AA">
        <w:rPr>
          <w:rFonts w:asciiTheme="minorHAnsi" w:hAnsiTheme="minorHAnsi" w:cstheme="minorHAnsi"/>
          <w:sz w:val="20"/>
          <w:szCs w:val="20"/>
          <w:lang w:eastAsia="en-US"/>
        </w:rPr>
        <w:t>. What are the key points and any follow up actions?</w:t>
      </w:r>
      <w:r w:rsidR="001A7293">
        <w:rPr>
          <w:rFonts w:asciiTheme="minorHAnsi" w:hAnsiTheme="minorHAnsi" w:cstheme="minorHAnsi"/>
          <w:sz w:val="20"/>
          <w:szCs w:val="20"/>
          <w:lang w:eastAsia="en-US"/>
        </w:rPr>
        <w:t xml:space="preserve"> This Minute should be forwarded to the Secretary to DELT, no later than 1 November each year.</w:t>
      </w:r>
      <w:r w:rsidR="00591601" w:rsidRPr="00725A8B">
        <w:rPr>
          <w:rFonts w:asciiTheme="minorHAnsi" w:hAnsiTheme="minorHAnsi" w:cstheme="minorHAnsi"/>
          <w:sz w:val="20"/>
          <w:szCs w:val="20"/>
          <w:lang w:eastAsia="en-US"/>
        </w:rPr>
        <w:t>)</w:t>
      </w:r>
      <w:r w:rsidRPr="00725A8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2F2B59E4" w14:textId="5888FD14" w:rsidR="0036511C" w:rsidRDefault="0036511C" w:rsidP="0036511C">
      <w:pPr>
        <w:rPr>
          <w:rFonts w:asciiTheme="minorHAnsi" w:hAnsiTheme="minorHAnsi" w:cstheme="minorHAnsi"/>
          <w:lang w:eastAsia="en-US"/>
        </w:rPr>
      </w:pPr>
    </w:p>
    <w:p w14:paraId="1A61C6E7" w14:textId="77777777" w:rsidR="005778CA" w:rsidRPr="005778CA" w:rsidRDefault="005778CA" w:rsidP="0036511C">
      <w:pPr>
        <w:rPr>
          <w:rFonts w:asciiTheme="minorHAnsi" w:hAnsiTheme="minorHAnsi" w:cstheme="minorHAnsi"/>
          <w:lang w:eastAsia="en-US"/>
        </w:rPr>
      </w:pPr>
    </w:p>
    <w:p w14:paraId="0E87BFA8" w14:textId="38557225" w:rsidR="0036511C" w:rsidRPr="00FC13AA" w:rsidRDefault="0036511C" w:rsidP="00FC13AA">
      <w:pPr>
        <w:spacing w:after="240"/>
        <w:rPr>
          <w:rFonts w:asciiTheme="minorHAnsi" w:hAnsiTheme="minorHAnsi" w:cstheme="minorHAnsi"/>
          <w:sz w:val="20"/>
          <w:szCs w:val="20"/>
          <w:lang w:eastAsia="en-US"/>
        </w:rPr>
      </w:pPr>
      <w:r w:rsidRPr="00FC13AA">
        <w:rPr>
          <w:rFonts w:asciiTheme="minorHAnsi" w:hAnsiTheme="minorHAnsi" w:cstheme="minorHAnsi"/>
          <w:b/>
          <w:bCs/>
          <w:lang w:eastAsia="en-US"/>
        </w:rPr>
        <w:t>7. Reflection and progress against the School Teaching Enhancement Action Plan</w:t>
      </w:r>
      <w:r w:rsidRPr="005778CA">
        <w:rPr>
          <w:rFonts w:asciiTheme="minorHAnsi" w:hAnsiTheme="minorHAnsi" w:cstheme="minorHAnsi"/>
          <w:b/>
          <w:bCs/>
          <w:lang w:eastAsia="en-US"/>
        </w:rPr>
        <w:br/>
      </w:r>
      <w:r w:rsidRPr="00FC13AA">
        <w:rPr>
          <w:rFonts w:asciiTheme="minorHAnsi" w:hAnsiTheme="minorHAnsi" w:cstheme="minorHAnsi"/>
          <w:sz w:val="20"/>
          <w:szCs w:val="20"/>
          <w:lang w:eastAsia="en-US"/>
        </w:rPr>
        <w:t>(</w:t>
      </w:r>
      <w:r w:rsidR="0002236E" w:rsidRPr="00FC13AA">
        <w:rPr>
          <w:rFonts w:asciiTheme="minorHAnsi" w:hAnsiTheme="minorHAnsi" w:cstheme="minorHAnsi"/>
          <w:sz w:val="20"/>
          <w:szCs w:val="20"/>
          <w:lang w:eastAsia="en-US"/>
        </w:rPr>
        <w:t xml:space="preserve">Please </w:t>
      </w:r>
      <w:r w:rsidRPr="00FC13AA">
        <w:rPr>
          <w:rFonts w:asciiTheme="minorHAnsi" w:hAnsiTheme="minorHAnsi" w:cstheme="minorHAnsi"/>
          <w:sz w:val="20"/>
          <w:szCs w:val="20"/>
          <w:lang w:eastAsia="en-US"/>
        </w:rPr>
        <w:t>complete updates a</w:t>
      </w:r>
      <w:r w:rsidR="0002236E" w:rsidRPr="00FC13AA">
        <w:rPr>
          <w:rFonts w:asciiTheme="minorHAnsi" w:hAnsiTheme="minorHAnsi" w:cstheme="minorHAnsi"/>
          <w:sz w:val="20"/>
          <w:szCs w:val="20"/>
          <w:lang w:eastAsia="en-US"/>
        </w:rPr>
        <w:t xml:space="preserve">gainst the relevant Priority in the </w:t>
      </w:r>
      <w:r w:rsidR="00725A8B">
        <w:rPr>
          <w:rFonts w:asciiTheme="minorHAnsi" w:hAnsiTheme="minorHAnsi" w:cstheme="minorHAnsi"/>
          <w:sz w:val="20"/>
          <w:szCs w:val="20"/>
          <w:lang w:eastAsia="en-US"/>
        </w:rPr>
        <w:t>t</w:t>
      </w:r>
      <w:r w:rsidR="0002236E" w:rsidRPr="00FC13AA">
        <w:rPr>
          <w:rFonts w:asciiTheme="minorHAnsi" w:hAnsiTheme="minorHAnsi" w:cstheme="minorHAnsi"/>
          <w:sz w:val="20"/>
          <w:szCs w:val="20"/>
          <w:lang w:eastAsia="en-US"/>
        </w:rPr>
        <w:t>able below</w:t>
      </w:r>
      <w:r w:rsidR="005778CA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725A8B">
        <w:rPr>
          <w:rFonts w:asciiTheme="minorHAnsi" w:hAnsiTheme="minorHAnsi" w:cstheme="minorHAnsi"/>
          <w:sz w:val="20"/>
          <w:szCs w:val="20"/>
          <w:lang w:eastAsia="en-US"/>
        </w:rPr>
        <w:t xml:space="preserve"> This Minute</w:t>
      </w:r>
      <w:r w:rsidR="005778CA" w:rsidRPr="00FC13AA">
        <w:rPr>
          <w:rFonts w:asciiTheme="minorHAnsi" w:hAnsiTheme="minorHAnsi" w:cstheme="minorHAnsi"/>
          <w:sz w:val="20"/>
          <w:szCs w:val="20"/>
          <w:lang w:eastAsia="en-US"/>
        </w:rPr>
        <w:t xml:space="preserve"> should be forwarded to the relevant ‘Priority Lead</w:t>
      </w:r>
      <w:r w:rsidR="00725A8B">
        <w:rPr>
          <w:rFonts w:asciiTheme="minorHAnsi" w:hAnsiTheme="minorHAnsi" w:cstheme="minorHAnsi"/>
          <w:sz w:val="20"/>
          <w:szCs w:val="20"/>
          <w:lang w:eastAsia="en-US"/>
        </w:rPr>
        <w:t>s</w:t>
      </w:r>
      <w:r w:rsidR="005778CA" w:rsidRPr="00FC13AA">
        <w:rPr>
          <w:rFonts w:asciiTheme="minorHAnsi" w:hAnsiTheme="minorHAnsi" w:cstheme="minorHAnsi"/>
          <w:sz w:val="20"/>
          <w:szCs w:val="20"/>
          <w:lang w:eastAsia="en-US"/>
        </w:rPr>
        <w:t>’</w:t>
      </w:r>
      <w:r w:rsidR="005778CA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5778CA" w:rsidRPr="00FC13AA">
        <w:rPr>
          <w:rFonts w:asciiTheme="minorHAnsi" w:hAnsiTheme="minorHAnsi" w:cstheme="minorHAnsi"/>
          <w:sz w:val="20"/>
          <w:szCs w:val="20"/>
          <w:lang w:eastAsia="en-US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36511C" w:rsidRPr="00576E8B" w14:paraId="24E22B99" w14:textId="77777777" w:rsidTr="00725A8B">
        <w:tc>
          <w:tcPr>
            <w:tcW w:w="3539" w:type="dxa"/>
          </w:tcPr>
          <w:p w14:paraId="019B2CB8" w14:textId="34184F34" w:rsidR="0036511C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  <w:r w:rsidRPr="005778CA">
              <w:rPr>
                <w:rFonts w:asciiTheme="minorHAnsi" w:hAnsiTheme="minorHAnsi" w:cstheme="minorHAnsi"/>
                <w:lang w:eastAsia="en-US"/>
              </w:rPr>
              <w:t>Priority:</w:t>
            </w:r>
          </w:p>
          <w:p w14:paraId="23A35C14" w14:textId="77777777" w:rsidR="005778CA" w:rsidRPr="00725A8B" w:rsidRDefault="005778CA" w:rsidP="00BE2789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90F2D57" w14:textId="77777777" w:rsidR="0036511C" w:rsidRPr="00725A8B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</w:tcPr>
          <w:p w14:paraId="164B39AD" w14:textId="77777777" w:rsidR="0036511C" w:rsidRPr="00725A8B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  <w:r w:rsidRPr="00725A8B">
              <w:rPr>
                <w:rFonts w:asciiTheme="minorHAnsi" w:hAnsiTheme="minorHAnsi" w:cstheme="minorHAnsi"/>
                <w:lang w:eastAsia="en-US"/>
              </w:rPr>
              <w:t>Update:</w:t>
            </w:r>
          </w:p>
          <w:p w14:paraId="471FAAA4" w14:textId="77777777" w:rsidR="0036511C" w:rsidRPr="00FC13AA" w:rsidRDefault="0036511C" w:rsidP="00BE2789">
            <w:pPr>
              <w:rPr>
                <w:rFonts w:asciiTheme="minorHAnsi" w:hAnsiTheme="minorHAnsi" w:cstheme="minorHAnsi"/>
                <w:iCs/>
                <w:lang w:eastAsia="en-US"/>
              </w:rPr>
            </w:pPr>
          </w:p>
        </w:tc>
      </w:tr>
      <w:tr w:rsidR="0036511C" w:rsidRPr="00576E8B" w14:paraId="6DE551D1" w14:textId="77777777" w:rsidTr="00725A8B">
        <w:tc>
          <w:tcPr>
            <w:tcW w:w="3539" w:type="dxa"/>
          </w:tcPr>
          <w:p w14:paraId="13AF5424" w14:textId="77777777" w:rsidR="0036511C" w:rsidRPr="00576E8B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  <w:r w:rsidRPr="00576E8B">
              <w:rPr>
                <w:rFonts w:asciiTheme="minorHAnsi" w:hAnsiTheme="minorHAnsi" w:cstheme="minorHAnsi"/>
                <w:lang w:eastAsia="en-US"/>
              </w:rPr>
              <w:t>Priority:</w:t>
            </w:r>
          </w:p>
          <w:p w14:paraId="00527B5C" w14:textId="77777777" w:rsidR="0036511C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83BAE76" w14:textId="4D102B1B" w:rsidR="005778CA" w:rsidRPr="00725A8B" w:rsidRDefault="005778CA" w:rsidP="00BE278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</w:tcPr>
          <w:p w14:paraId="34A0C65A" w14:textId="77777777" w:rsidR="0036511C" w:rsidRPr="00725A8B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  <w:r w:rsidRPr="00725A8B">
              <w:rPr>
                <w:rFonts w:asciiTheme="minorHAnsi" w:hAnsiTheme="minorHAnsi" w:cstheme="minorHAnsi"/>
                <w:lang w:eastAsia="en-US"/>
              </w:rPr>
              <w:t>Update:</w:t>
            </w:r>
          </w:p>
          <w:p w14:paraId="16EF1AD6" w14:textId="77777777" w:rsidR="0036511C" w:rsidRPr="00FC13AA" w:rsidRDefault="0036511C" w:rsidP="00BE2789">
            <w:pPr>
              <w:rPr>
                <w:rFonts w:asciiTheme="minorHAnsi" w:hAnsiTheme="minorHAnsi" w:cstheme="minorHAnsi"/>
                <w:iCs/>
                <w:lang w:eastAsia="en-US"/>
              </w:rPr>
            </w:pPr>
          </w:p>
        </w:tc>
      </w:tr>
      <w:tr w:rsidR="0036511C" w:rsidRPr="00576E8B" w14:paraId="28923B11" w14:textId="77777777" w:rsidTr="00725A8B">
        <w:tc>
          <w:tcPr>
            <w:tcW w:w="3539" w:type="dxa"/>
          </w:tcPr>
          <w:p w14:paraId="1180A31C" w14:textId="77777777" w:rsidR="0036511C" w:rsidRPr="00576E8B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  <w:r w:rsidRPr="00576E8B">
              <w:rPr>
                <w:rFonts w:asciiTheme="minorHAnsi" w:hAnsiTheme="minorHAnsi" w:cstheme="minorHAnsi"/>
                <w:lang w:eastAsia="en-US"/>
              </w:rPr>
              <w:t>Priority:</w:t>
            </w:r>
          </w:p>
          <w:p w14:paraId="4E4BF6C5" w14:textId="77777777" w:rsidR="0036511C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EFE171B" w14:textId="77533603" w:rsidR="005778CA" w:rsidRPr="00725A8B" w:rsidRDefault="005778CA" w:rsidP="00BE278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237" w:type="dxa"/>
          </w:tcPr>
          <w:p w14:paraId="44C9278C" w14:textId="77777777" w:rsidR="0036511C" w:rsidRPr="00725A8B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  <w:r w:rsidRPr="00725A8B">
              <w:rPr>
                <w:rFonts w:asciiTheme="minorHAnsi" w:hAnsiTheme="minorHAnsi" w:cstheme="minorHAnsi"/>
                <w:lang w:eastAsia="en-US"/>
              </w:rPr>
              <w:t>Update:</w:t>
            </w:r>
          </w:p>
          <w:p w14:paraId="18484BD7" w14:textId="77777777" w:rsidR="0036511C" w:rsidRPr="00725A8B" w:rsidRDefault="0036511C" w:rsidP="00BE27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78CA" w:rsidRPr="00576E8B" w14:paraId="0EFDB595" w14:textId="77777777" w:rsidTr="00725A8B">
        <w:tc>
          <w:tcPr>
            <w:tcW w:w="3539" w:type="dxa"/>
          </w:tcPr>
          <w:p w14:paraId="29EC6ED1" w14:textId="1970F997" w:rsidR="005778CA" w:rsidRPr="005778CA" w:rsidRDefault="005778CA" w:rsidP="005778CA">
            <w:pPr>
              <w:rPr>
                <w:rFonts w:asciiTheme="minorHAnsi" w:hAnsiTheme="minorHAnsi" w:cstheme="minorHAnsi"/>
                <w:lang w:eastAsia="en-US"/>
              </w:rPr>
            </w:pPr>
            <w:r w:rsidRPr="00BE2789">
              <w:rPr>
                <w:rFonts w:asciiTheme="minorHAnsi" w:hAnsiTheme="minorHAnsi" w:cstheme="minorHAnsi"/>
                <w:i/>
                <w:iCs/>
                <w:lang w:eastAsia="en-US"/>
              </w:rPr>
              <w:t>*Insert additional rows as necessary</w:t>
            </w:r>
            <w:r w:rsidRPr="00BE2789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14:paraId="6E640AC2" w14:textId="77777777" w:rsidR="005778CA" w:rsidRPr="005778CA" w:rsidRDefault="005778CA" w:rsidP="00BE2789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9ABF6ED" w14:textId="4EA3B511" w:rsidR="00D77287" w:rsidRPr="005778CA" w:rsidRDefault="00D77287" w:rsidP="00D77287">
      <w:pPr>
        <w:rPr>
          <w:rFonts w:asciiTheme="minorHAnsi" w:hAnsiTheme="minorHAnsi" w:cstheme="minorHAnsi"/>
          <w:b/>
          <w:bCs/>
          <w:lang w:eastAsia="en-US"/>
        </w:rPr>
      </w:pPr>
      <w:r w:rsidRPr="00FC13AA">
        <w:rPr>
          <w:rFonts w:asciiTheme="minorHAnsi" w:hAnsiTheme="minorHAnsi" w:cstheme="minorHAnsi"/>
          <w:b/>
          <w:bCs/>
          <w:lang w:eastAsia="en-US"/>
        </w:rPr>
        <w:t xml:space="preserve">Does any of the above information indicate a possible new priority/activity for the Schools Action Plan? </w:t>
      </w:r>
    </w:p>
    <w:p w14:paraId="1F14B6F4" w14:textId="5346B829" w:rsidR="0036511C" w:rsidRDefault="0036511C" w:rsidP="00B62BA9">
      <w:pPr>
        <w:rPr>
          <w:rFonts w:asciiTheme="minorHAnsi" w:hAnsiTheme="minorHAnsi" w:cstheme="minorHAnsi"/>
          <w:lang w:eastAsia="en-US"/>
        </w:rPr>
      </w:pPr>
    </w:p>
    <w:p w14:paraId="5B13D981" w14:textId="77777777" w:rsidR="005778CA" w:rsidRPr="00FC13AA" w:rsidRDefault="005778CA" w:rsidP="00B62BA9">
      <w:pPr>
        <w:rPr>
          <w:rFonts w:asciiTheme="minorHAnsi" w:hAnsiTheme="minorHAnsi" w:cstheme="minorHAnsi"/>
          <w:lang w:eastAsia="en-US"/>
        </w:rPr>
      </w:pPr>
    </w:p>
    <w:p w14:paraId="4683294E" w14:textId="51B1DBB1" w:rsidR="0002236E" w:rsidRPr="00FC13AA" w:rsidRDefault="0002236E" w:rsidP="00B62BA9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FC13AA">
        <w:rPr>
          <w:rFonts w:asciiTheme="minorHAnsi" w:hAnsiTheme="minorHAnsi" w:cstheme="minorHAnsi"/>
          <w:b/>
          <w:bCs/>
          <w:lang w:eastAsia="en-US"/>
        </w:rPr>
        <w:t xml:space="preserve">8. </w:t>
      </w:r>
      <w:r w:rsidRPr="005778CA">
        <w:rPr>
          <w:rFonts w:asciiTheme="minorHAnsi" w:hAnsiTheme="minorHAnsi" w:cstheme="minorHAnsi"/>
          <w:b/>
          <w:bCs/>
          <w:lang w:eastAsia="en-US"/>
        </w:rPr>
        <w:t>New programme or module development</w:t>
      </w:r>
      <w:r w:rsidR="00D77287" w:rsidRPr="005778CA">
        <w:rPr>
          <w:rFonts w:asciiTheme="minorHAnsi" w:hAnsiTheme="minorHAnsi" w:cstheme="minorHAnsi"/>
          <w:b/>
          <w:bCs/>
          <w:lang w:eastAsia="en-US"/>
        </w:rPr>
        <w:t>s</w:t>
      </w:r>
      <w:r w:rsidRPr="005778CA">
        <w:rPr>
          <w:rFonts w:asciiTheme="minorHAnsi" w:hAnsiTheme="minorHAnsi" w:cstheme="minorHAnsi"/>
          <w:b/>
          <w:bCs/>
          <w:lang w:eastAsia="en-US"/>
        </w:rPr>
        <w:t xml:space="preserve"> and approvals</w:t>
      </w:r>
      <w:r w:rsidRPr="005778CA">
        <w:rPr>
          <w:rFonts w:asciiTheme="minorHAnsi" w:hAnsiTheme="minorHAnsi" w:cstheme="minorHAnsi"/>
          <w:b/>
          <w:bCs/>
          <w:lang w:eastAsia="en-US"/>
        </w:rPr>
        <w:br/>
      </w:r>
      <w:r w:rsidRPr="00FC13AA">
        <w:rPr>
          <w:rFonts w:asciiTheme="minorHAnsi" w:hAnsiTheme="minorHAnsi" w:cstheme="minorHAnsi"/>
          <w:sz w:val="20"/>
          <w:szCs w:val="20"/>
          <w:lang w:eastAsia="en-US"/>
        </w:rPr>
        <w:t>(i.e. Form As, Bs Cs or Ds requiring BoSSE discussion and sign-off)</w:t>
      </w:r>
    </w:p>
    <w:p w14:paraId="5E91FBD9" w14:textId="238C1730" w:rsidR="0002236E" w:rsidRDefault="0002236E" w:rsidP="00B62BA9">
      <w:pPr>
        <w:rPr>
          <w:rFonts w:asciiTheme="minorHAnsi" w:hAnsiTheme="minorHAnsi" w:cstheme="minorHAnsi"/>
          <w:lang w:eastAsia="en-US"/>
        </w:rPr>
      </w:pPr>
    </w:p>
    <w:p w14:paraId="50624070" w14:textId="77777777" w:rsidR="005778CA" w:rsidRPr="00FC13AA" w:rsidRDefault="005778CA" w:rsidP="00B62BA9">
      <w:pPr>
        <w:rPr>
          <w:rFonts w:asciiTheme="minorHAnsi" w:hAnsiTheme="minorHAnsi" w:cstheme="minorHAnsi"/>
          <w:lang w:eastAsia="en-US"/>
        </w:rPr>
      </w:pPr>
    </w:p>
    <w:p w14:paraId="0609688D" w14:textId="79CAC5A6" w:rsidR="0002236E" w:rsidRPr="005778CA" w:rsidRDefault="0002236E" w:rsidP="00B62BA9">
      <w:pPr>
        <w:rPr>
          <w:rFonts w:asciiTheme="minorHAnsi" w:hAnsiTheme="minorHAnsi" w:cstheme="minorHAnsi"/>
          <w:b/>
          <w:bCs/>
          <w:lang w:eastAsia="en-US"/>
        </w:rPr>
      </w:pPr>
      <w:r w:rsidRPr="005778CA">
        <w:rPr>
          <w:rFonts w:asciiTheme="minorHAnsi" w:hAnsiTheme="minorHAnsi" w:cstheme="minorHAnsi"/>
          <w:b/>
          <w:bCs/>
          <w:lang w:eastAsia="en-US"/>
        </w:rPr>
        <w:t>9. Any other business</w:t>
      </w:r>
    </w:p>
    <w:p w14:paraId="46C72D82" w14:textId="644EE4C6" w:rsidR="0002236E" w:rsidRDefault="0002236E" w:rsidP="00B62BA9">
      <w:pPr>
        <w:rPr>
          <w:rFonts w:asciiTheme="minorHAnsi" w:hAnsiTheme="minorHAnsi" w:cstheme="minorHAnsi"/>
          <w:lang w:eastAsia="en-US"/>
        </w:rPr>
      </w:pPr>
    </w:p>
    <w:p w14:paraId="41AB62D6" w14:textId="77777777" w:rsidR="005778CA" w:rsidRPr="00FC13AA" w:rsidRDefault="005778CA" w:rsidP="00B62BA9">
      <w:pPr>
        <w:rPr>
          <w:rFonts w:asciiTheme="minorHAnsi" w:hAnsiTheme="minorHAnsi" w:cstheme="minorHAnsi"/>
          <w:lang w:eastAsia="en-US"/>
        </w:rPr>
      </w:pPr>
    </w:p>
    <w:p w14:paraId="2738D342" w14:textId="2F45F9B5" w:rsidR="0036511C" w:rsidRPr="00FC13AA" w:rsidRDefault="0002236E" w:rsidP="00B62BA9">
      <w:pPr>
        <w:rPr>
          <w:rFonts w:asciiTheme="minorHAnsi" w:hAnsiTheme="minorHAnsi" w:cstheme="minorHAnsi"/>
          <w:b/>
          <w:bCs/>
          <w:lang w:eastAsia="en-US"/>
        </w:rPr>
      </w:pPr>
      <w:r w:rsidRPr="005778CA">
        <w:rPr>
          <w:rFonts w:asciiTheme="minorHAnsi" w:hAnsiTheme="minorHAnsi" w:cstheme="minorHAnsi"/>
          <w:b/>
          <w:bCs/>
          <w:lang w:eastAsia="en-US"/>
        </w:rPr>
        <w:t>10. Date of Next meeting</w:t>
      </w:r>
    </w:p>
    <w:p w14:paraId="03FAE39A" w14:textId="3DD9438B" w:rsidR="0002236E" w:rsidRDefault="007961C7" w:rsidP="00B62BA9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/>
      </w:r>
    </w:p>
    <w:p w14:paraId="31C4B002" w14:textId="1EEB5BDF" w:rsidR="00B01D75" w:rsidRDefault="0002236E" w:rsidP="005778CA">
      <w:r w:rsidRPr="00FC13AA"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  <w:t>Actions List</w:t>
      </w:r>
      <w:r w:rsidRPr="00FC13A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591601" w:rsidRPr="00FC13AA">
        <w:rPr>
          <w:rFonts w:asciiTheme="minorHAnsi" w:hAnsiTheme="minorHAnsi" w:cstheme="minorHAnsi"/>
          <w:b/>
          <w:bCs/>
          <w:lang w:eastAsia="en-US"/>
        </w:rPr>
        <w:br/>
      </w:r>
      <w:r w:rsidRPr="00FC13AA">
        <w:rPr>
          <w:rFonts w:asciiTheme="minorHAnsi" w:hAnsiTheme="minorHAnsi" w:cstheme="minorHAnsi"/>
          <w:lang w:eastAsia="en-US"/>
        </w:rPr>
        <w:t>(</w:t>
      </w:r>
      <w:r w:rsidR="00591601" w:rsidRPr="00CF5B89">
        <w:rPr>
          <w:rFonts w:asciiTheme="minorHAnsi" w:hAnsiTheme="minorHAnsi" w:cstheme="minorHAnsi"/>
          <w:b/>
          <w:bCs/>
          <w:lang w:eastAsia="en-US"/>
        </w:rPr>
        <w:t xml:space="preserve">Chair and Secretary to </w:t>
      </w:r>
      <w:r w:rsidR="005778CA" w:rsidRPr="00CF5B89">
        <w:rPr>
          <w:rFonts w:asciiTheme="minorHAnsi" w:hAnsiTheme="minorHAnsi" w:cstheme="minorHAnsi"/>
          <w:b/>
          <w:bCs/>
          <w:lang w:eastAsia="en-US"/>
        </w:rPr>
        <w:t xml:space="preserve">highlight any </w:t>
      </w:r>
      <w:r w:rsidR="00591601" w:rsidRPr="00CF5B89">
        <w:rPr>
          <w:rFonts w:asciiTheme="minorHAnsi" w:hAnsiTheme="minorHAnsi" w:cstheme="minorHAnsi"/>
          <w:b/>
          <w:bCs/>
          <w:lang w:eastAsia="en-US"/>
        </w:rPr>
        <w:t>information or issues arising from the BoSSE that need onward reporting and action to relevant Committees including SMB and UBTLSE</w:t>
      </w:r>
      <w:r w:rsidR="00725A8B">
        <w:rPr>
          <w:rFonts w:asciiTheme="minorHAnsi" w:hAnsiTheme="minorHAnsi" w:cstheme="minorHAnsi"/>
          <w:lang w:eastAsia="en-US"/>
        </w:rPr>
        <w:t>.</w:t>
      </w:r>
      <w:r w:rsidR="00591601" w:rsidRPr="00FC13AA">
        <w:rPr>
          <w:rFonts w:asciiTheme="minorHAnsi" w:hAnsiTheme="minorHAnsi" w:cstheme="minorHAnsi"/>
          <w:lang w:eastAsia="en-US"/>
        </w:rPr>
        <w:t>)</w:t>
      </w:r>
    </w:p>
    <w:sectPr w:rsidR="00B01D75" w:rsidSect="00FC13AA">
      <w:pgSz w:w="11906" w:h="16838"/>
      <w:pgMar w:top="1276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77EA" w14:textId="77777777" w:rsidR="00F110BC" w:rsidRDefault="00F110BC" w:rsidP="00F110BC">
      <w:pPr>
        <w:spacing w:before="0" w:line="240" w:lineRule="auto"/>
      </w:pPr>
      <w:r>
        <w:separator/>
      </w:r>
    </w:p>
  </w:endnote>
  <w:endnote w:type="continuationSeparator" w:id="0">
    <w:p w14:paraId="3DE48428" w14:textId="77777777" w:rsidR="00F110BC" w:rsidRDefault="00F110BC" w:rsidP="00F110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 Light">
    <w:altName w:val="Calibri"/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Effra">
    <w:altName w:val="Effra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9370" w14:textId="77777777" w:rsidR="00F110BC" w:rsidRDefault="00F110BC" w:rsidP="00F110BC">
      <w:pPr>
        <w:spacing w:before="0" w:line="240" w:lineRule="auto"/>
      </w:pPr>
      <w:r>
        <w:separator/>
      </w:r>
    </w:p>
  </w:footnote>
  <w:footnote w:type="continuationSeparator" w:id="0">
    <w:p w14:paraId="277517E7" w14:textId="77777777" w:rsidR="00F110BC" w:rsidRDefault="00F110BC" w:rsidP="00F110BC">
      <w:pPr>
        <w:spacing w:before="0" w:line="240" w:lineRule="auto"/>
      </w:pPr>
      <w:r>
        <w:continuationSeparator/>
      </w:r>
    </w:p>
  </w:footnote>
  <w:footnote w:id="1">
    <w:p w14:paraId="12855D1E" w14:textId="5795B040" w:rsidR="00F110BC" w:rsidRDefault="00F110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13AA">
        <w:rPr>
          <w:sz w:val="18"/>
          <w:szCs w:val="18"/>
        </w:rPr>
        <w:t>A</w:t>
      </w:r>
      <w:r w:rsidRPr="00FC13AA">
        <w:rPr>
          <w:sz w:val="18"/>
          <w:szCs w:val="18"/>
          <w:lang w:eastAsia="en-US"/>
        </w:rPr>
        <w:t>ll BoSSE members, including those with Standing Invitations.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84F26"/>
    <w:multiLevelType w:val="hybridMultilevel"/>
    <w:tmpl w:val="6D864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5E7"/>
    <w:multiLevelType w:val="hybridMultilevel"/>
    <w:tmpl w:val="7C06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1643A"/>
    <w:multiLevelType w:val="hybridMultilevel"/>
    <w:tmpl w:val="808A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74828">
    <w:abstractNumId w:val="0"/>
  </w:num>
  <w:num w:numId="2" w16cid:durableId="173688532">
    <w:abstractNumId w:val="1"/>
  </w:num>
  <w:num w:numId="3" w16cid:durableId="917252595">
    <w:abstractNumId w:val="2"/>
  </w:num>
  <w:num w:numId="4" w16cid:durableId="4476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A9"/>
    <w:rsid w:val="0002236E"/>
    <w:rsid w:val="001A7293"/>
    <w:rsid w:val="001D5824"/>
    <w:rsid w:val="002120FD"/>
    <w:rsid w:val="00234B8D"/>
    <w:rsid w:val="002935D0"/>
    <w:rsid w:val="002E3FD3"/>
    <w:rsid w:val="00323DE9"/>
    <w:rsid w:val="00343DA0"/>
    <w:rsid w:val="0036511C"/>
    <w:rsid w:val="003B7FCF"/>
    <w:rsid w:val="0048196A"/>
    <w:rsid w:val="004C671F"/>
    <w:rsid w:val="00576E8B"/>
    <w:rsid w:val="005778CA"/>
    <w:rsid w:val="00591601"/>
    <w:rsid w:val="005F127A"/>
    <w:rsid w:val="005F75A1"/>
    <w:rsid w:val="005F7815"/>
    <w:rsid w:val="00626F41"/>
    <w:rsid w:val="00683C86"/>
    <w:rsid w:val="006C2B4B"/>
    <w:rsid w:val="006F3546"/>
    <w:rsid w:val="006F384A"/>
    <w:rsid w:val="00725A8B"/>
    <w:rsid w:val="00767BEC"/>
    <w:rsid w:val="007767D1"/>
    <w:rsid w:val="007961C7"/>
    <w:rsid w:val="007A72A9"/>
    <w:rsid w:val="00845236"/>
    <w:rsid w:val="008B7315"/>
    <w:rsid w:val="00941BF6"/>
    <w:rsid w:val="009569E8"/>
    <w:rsid w:val="00991458"/>
    <w:rsid w:val="009A4EAB"/>
    <w:rsid w:val="00A05E38"/>
    <w:rsid w:val="00A149A6"/>
    <w:rsid w:val="00A50F56"/>
    <w:rsid w:val="00A87104"/>
    <w:rsid w:val="00AF1628"/>
    <w:rsid w:val="00B01D75"/>
    <w:rsid w:val="00B4568A"/>
    <w:rsid w:val="00B62BA9"/>
    <w:rsid w:val="00B66557"/>
    <w:rsid w:val="00BB485B"/>
    <w:rsid w:val="00BE44E9"/>
    <w:rsid w:val="00BF54CE"/>
    <w:rsid w:val="00C11795"/>
    <w:rsid w:val="00C83854"/>
    <w:rsid w:val="00CF5B89"/>
    <w:rsid w:val="00D77287"/>
    <w:rsid w:val="00DC5F45"/>
    <w:rsid w:val="00E0127E"/>
    <w:rsid w:val="00ED27A6"/>
    <w:rsid w:val="00ED298B"/>
    <w:rsid w:val="00EE0372"/>
    <w:rsid w:val="00EE2018"/>
    <w:rsid w:val="00F110BC"/>
    <w:rsid w:val="00F15C38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895B"/>
  <w15:chartTrackingRefBased/>
  <w15:docId w15:val="{849F291B-9F35-49F4-BB31-01E58C66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A9"/>
    <w:pPr>
      <w:spacing w:after="0" w:line="280" w:lineRule="exact"/>
    </w:pPr>
    <w:rPr>
      <w:rFonts w:ascii="Effra Light" w:eastAsia="Times New Roman" w:hAnsi="Effra Light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RTitle">
    <w:name w:val="UoR Title"/>
    <w:next w:val="Normal"/>
    <w:rsid w:val="00B62BA9"/>
    <w:pPr>
      <w:overflowPunct w:val="0"/>
      <w:autoSpaceDE w:val="0"/>
      <w:autoSpaceDN w:val="0"/>
      <w:adjustRightInd w:val="0"/>
      <w:snapToGrid w:val="0"/>
      <w:spacing w:after="0" w:line="211" w:lineRule="auto"/>
      <w:textAlignment w:val="baseline"/>
    </w:pPr>
    <w:rPr>
      <w:rFonts w:ascii="Effra" w:eastAsia="Times New Roman" w:hAnsi="Effra" w:cs="Times New Roman"/>
      <w:b/>
      <w:caps/>
      <w:color w:val="5B9BD5" w:themeColor="accent1"/>
      <w:sz w:val="84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B62BA9"/>
    <w:pPr>
      <w:numPr>
        <w:numId w:val="1"/>
      </w:numPr>
      <w:contextualSpacing/>
    </w:pPr>
  </w:style>
  <w:style w:type="paragraph" w:customStyle="1" w:styleId="UoRUnitname">
    <w:name w:val="UoR Unit name"/>
    <w:rsid w:val="00B62BA9"/>
    <w:pPr>
      <w:spacing w:before="0"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2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BA9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A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A9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A9"/>
    <w:rPr>
      <w:rFonts w:ascii="Effra Light" w:eastAsia="Times New Roman" w:hAnsi="Effra Light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62B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01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B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BC"/>
    <w:rPr>
      <w:rFonts w:ascii="Effra Light" w:eastAsia="Times New Roman" w:hAnsi="Effra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0BC"/>
    <w:rPr>
      <w:vertAlign w:val="superscript"/>
    </w:rPr>
  </w:style>
  <w:style w:type="paragraph" w:styleId="Revision">
    <w:name w:val="Revision"/>
    <w:hidden/>
    <w:uiPriority w:val="99"/>
    <w:semiHidden/>
    <w:rsid w:val="001A7293"/>
    <w:pPr>
      <w:spacing w:before="0" w:after="0" w:line="240" w:lineRule="auto"/>
    </w:pPr>
    <w:rPr>
      <w:rFonts w:ascii="Effra Light" w:eastAsia="Times New Roman" w:hAnsi="Effra Light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3307-A0ED-4776-B4B6-8C5BF73D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Green</dc:creator>
  <cp:keywords/>
  <dc:description/>
  <cp:lastModifiedBy>Richard Sandford</cp:lastModifiedBy>
  <cp:revision>4</cp:revision>
  <cp:lastPrinted>2021-05-26T14:34:00Z</cp:lastPrinted>
  <dcterms:created xsi:type="dcterms:W3CDTF">2021-06-10T09:39:00Z</dcterms:created>
  <dcterms:modified xsi:type="dcterms:W3CDTF">2023-09-21T14:26:00Z</dcterms:modified>
</cp:coreProperties>
</file>