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169F" w14:textId="77777777" w:rsidR="009A44C3" w:rsidRDefault="009A44C3" w:rsidP="009A44C3">
      <w:r>
        <w:t>Insurance Events Notification Checklist November 2023</w:t>
      </w:r>
    </w:p>
    <w:p w14:paraId="048FE789" w14:textId="6A390CBC" w:rsidR="007B418E" w:rsidRPr="00AE1D7E" w:rsidRDefault="00AE1D7E" w:rsidP="007B418E">
      <w:pPr>
        <w:rPr>
          <w:rFonts w:ascii="Calibri Light" w:hAnsi="Calibri Light" w:cs="Calibri Light"/>
          <w:b/>
          <w:bCs/>
          <w:color w:val="FF0000"/>
        </w:rPr>
      </w:pPr>
      <w:r>
        <w:rPr>
          <w:rFonts w:eastAsia="Times New Roman"/>
          <w:b/>
          <w:bCs/>
          <w:color w:val="FF0000"/>
        </w:rPr>
        <w:t>To ensure appropriate cover is in place, p</w:t>
      </w:r>
      <w:r w:rsidR="007B418E" w:rsidRPr="00AE1D7E">
        <w:rPr>
          <w:rFonts w:eastAsia="Times New Roman"/>
          <w:b/>
          <w:bCs/>
          <w:color w:val="FF0000"/>
        </w:rPr>
        <w:t>lease notify the Insurance team</w:t>
      </w:r>
      <w:r w:rsidRPr="00AE1D7E">
        <w:rPr>
          <w:rFonts w:eastAsia="Times New Roman"/>
          <w:b/>
          <w:bCs/>
          <w:color w:val="FF0000"/>
        </w:rPr>
        <w:t xml:space="preserve"> of any events that fall within the following categories</w:t>
      </w:r>
      <w:r>
        <w:rPr>
          <w:rFonts w:eastAsia="Times New Roman"/>
          <w:b/>
          <w:bCs/>
          <w:color w:val="FF0000"/>
        </w:rPr>
        <w:t xml:space="preserve"> to </w:t>
      </w:r>
      <w:r w:rsidRPr="00AE1D7E">
        <w:rPr>
          <w:b/>
          <w:bCs/>
        </w:rPr>
        <w:fldChar w:fldCharType="begin"/>
      </w:r>
      <w:r w:rsidRPr="00AE1D7E">
        <w:rPr>
          <w:b/>
          <w:bCs/>
        </w:rPr>
        <w:instrText>HYPERLINK "mailto:uor-insurance@reading.ac.uk"</w:instrText>
      </w:r>
      <w:r w:rsidRPr="00AE1D7E">
        <w:rPr>
          <w:b/>
          <w:bCs/>
        </w:rPr>
      </w:r>
      <w:r w:rsidRPr="00AE1D7E">
        <w:rPr>
          <w:b/>
          <w:bCs/>
        </w:rPr>
        <w:fldChar w:fldCharType="separate"/>
      </w:r>
      <w:r w:rsidR="007B418E" w:rsidRPr="00AE1D7E">
        <w:rPr>
          <w:rStyle w:val="Hyperlink"/>
          <w:rFonts w:eastAsia="Times New Roman"/>
          <w:b/>
          <w:bCs/>
          <w:color w:val="FF0000"/>
        </w:rPr>
        <w:t>uor-insurance@reading.ac.uk</w:t>
      </w:r>
      <w:r w:rsidRPr="00AE1D7E">
        <w:rPr>
          <w:rStyle w:val="Hyperlink"/>
          <w:rFonts w:eastAsia="Times New Roman"/>
          <w:b/>
          <w:bCs/>
          <w:color w:val="FF0000"/>
        </w:rPr>
        <w:fldChar w:fldCharType="end"/>
      </w:r>
      <w:r w:rsidR="007B418E" w:rsidRPr="00AE1D7E">
        <w:rPr>
          <w:rFonts w:eastAsia="Times New Roman"/>
          <w:b/>
          <w:bCs/>
          <w:color w:val="FF0000"/>
        </w:rPr>
        <w:t xml:space="preserve">  </w:t>
      </w:r>
    </w:p>
    <w:p w14:paraId="1FB217F0" w14:textId="77777777" w:rsidR="007B418E" w:rsidRDefault="007B418E" w:rsidP="007B418E">
      <w:pPr>
        <w:pStyle w:val="ListParagraph"/>
        <w:numPr>
          <w:ilvl w:val="0"/>
          <w:numId w:val="1"/>
        </w:numPr>
        <w:rPr>
          <w:rFonts w:ascii="Calibri Light" w:hAnsi="Calibri Light" w:cs="Calibri Light"/>
        </w:rPr>
      </w:pPr>
      <w:r>
        <w:rPr>
          <w:rFonts w:ascii="Calibri Light" w:hAnsi="Calibri Light" w:cs="Calibri Light"/>
        </w:rPr>
        <w:t>Staking the ground e.g., for a marquee (Permit to Dig should also be applied for)</w:t>
      </w:r>
    </w:p>
    <w:p w14:paraId="0E4D0943" w14:textId="77777777" w:rsidR="007B418E" w:rsidRDefault="007B418E" w:rsidP="007B418E">
      <w:pPr>
        <w:pStyle w:val="ListParagraph"/>
        <w:numPr>
          <w:ilvl w:val="0"/>
          <w:numId w:val="1"/>
        </w:numPr>
        <w:rPr>
          <w:rFonts w:ascii="Calibri Light" w:hAnsi="Calibri Light" w:cs="Calibri Light"/>
        </w:rPr>
      </w:pPr>
      <w:r>
        <w:rPr>
          <w:rFonts w:ascii="Calibri Light" w:hAnsi="Calibri Light" w:cs="Calibri Light"/>
        </w:rPr>
        <w:t xml:space="preserve">Temporary structures </w:t>
      </w:r>
      <w:proofErr w:type="spellStart"/>
      <w:r>
        <w:rPr>
          <w:rFonts w:ascii="Calibri Light" w:hAnsi="Calibri Light" w:cs="Calibri Light"/>
        </w:rPr>
        <w:t>ie</w:t>
      </w:r>
      <w:proofErr w:type="spellEnd"/>
      <w:r>
        <w:rPr>
          <w:rFonts w:ascii="Calibri Light" w:hAnsi="Calibri Light" w:cs="Calibri Light"/>
        </w:rPr>
        <w:t xml:space="preserve"> Marquees (larger than a small, weighted pop-up gazebo).</w:t>
      </w:r>
    </w:p>
    <w:p w14:paraId="3C691639" w14:textId="77777777" w:rsidR="007B418E" w:rsidRDefault="007B418E" w:rsidP="007B418E">
      <w:pPr>
        <w:pStyle w:val="ListParagraph"/>
        <w:numPr>
          <w:ilvl w:val="0"/>
          <w:numId w:val="1"/>
        </w:numPr>
        <w:rPr>
          <w:rFonts w:ascii="Calibri Light" w:hAnsi="Calibri Light" w:cs="Calibri Light"/>
        </w:rPr>
      </w:pPr>
      <w:r>
        <w:rPr>
          <w:rFonts w:ascii="Calibri Light" w:hAnsi="Calibri Light" w:cs="Calibri Light"/>
        </w:rPr>
        <w:t>Inflatables.</w:t>
      </w:r>
    </w:p>
    <w:p w14:paraId="26865C1B" w14:textId="77777777" w:rsidR="007B418E" w:rsidRDefault="007B418E" w:rsidP="007B418E">
      <w:pPr>
        <w:pStyle w:val="ListParagraph"/>
        <w:numPr>
          <w:ilvl w:val="0"/>
          <w:numId w:val="1"/>
        </w:numPr>
        <w:rPr>
          <w:rFonts w:ascii="Calibri Light" w:hAnsi="Calibri Light" w:cs="Calibri Light"/>
        </w:rPr>
      </w:pPr>
      <w:r>
        <w:rPr>
          <w:rFonts w:ascii="Calibri Light" w:hAnsi="Calibri Light" w:cs="Calibri Light"/>
        </w:rPr>
        <w:t>Fairground equipment.</w:t>
      </w:r>
    </w:p>
    <w:p w14:paraId="0B8831A8" w14:textId="77777777" w:rsidR="007B418E" w:rsidRDefault="007B418E" w:rsidP="007B418E">
      <w:pPr>
        <w:pStyle w:val="ListParagraph"/>
        <w:numPr>
          <w:ilvl w:val="0"/>
          <w:numId w:val="1"/>
        </w:numPr>
        <w:rPr>
          <w:rFonts w:ascii="Calibri Light" w:hAnsi="Calibri Light" w:cs="Calibri Light"/>
        </w:rPr>
      </w:pPr>
      <w:r>
        <w:rPr>
          <w:rFonts w:ascii="Calibri Light" w:hAnsi="Calibri Light" w:cs="Calibri Light"/>
        </w:rPr>
        <w:t>Fireworks or pyrotechnics or dry ice.</w:t>
      </w:r>
    </w:p>
    <w:p w14:paraId="02E5B634" w14:textId="77777777" w:rsidR="007B418E" w:rsidRDefault="007B418E" w:rsidP="007B418E">
      <w:pPr>
        <w:pStyle w:val="ListParagraph"/>
        <w:numPr>
          <w:ilvl w:val="0"/>
          <w:numId w:val="1"/>
        </w:numPr>
        <w:rPr>
          <w:rFonts w:ascii="Calibri Light" w:hAnsi="Calibri Light" w:cs="Calibri Light"/>
        </w:rPr>
      </w:pPr>
      <w:r>
        <w:rPr>
          <w:rFonts w:ascii="Calibri Light" w:hAnsi="Calibri Light" w:cs="Calibri Light"/>
        </w:rPr>
        <w:t>Toxic or asphyxiant gases.</w:t>
      </w:r>
    </w:p>
    <w:p w14:paraId="418B96E6" w14:textId="77777777" w:rsidR="007B418E" w:rsidRDefault="007B418E" w:rsidP="007B418E">
      <w:pPr>
        <w:pStyle w:val="ListParagraph"/>
        <w:numPr>
          <w:ilvl w:val="0"/>
          <w:numId w:val="1"/>
        </w:numPr>
        <w:rPr>
          <w:rFonts w:ascii="Calibri Light" w:hAnsi="Calibri Light" w:cs="Calibri Light"/>
        </w:rPr>
      </w:pPr>
      <w:r>
        <w:rPr>
          <w:rFonts w:ascii="Calibri Light" w:hAnsi="Calibri Light" w:cs="Calibri Light"/>
        </w:rPr>
        <w:t xml:space="preserve">Animals </w:t>
      </w:r>
    </w:p>
    <w:p w14:paraId="2328BD44" w14:textId="77777777" w:rsidR="007B418E" w:rsidRDefault="007B418E" w:rsidP="007B418E">
      <w:pPr>
        <w:pStyle w:val="ListParagraph"/>
        <w:numPr>
          <w:ilvl w:val="0"/>
          <w:numId w:val="1"/>
        </w:numPr>
        <w:rPr>
          <w:rFonts w:ascii="Calibri Light" w:hAnsi="Calibri Light" w:cs="Calibri Light"/>
        </w:rPr>
      </w:pPr>
      <w:r>
        <w:rPr>
          <w:rFonts w:ascii="Calibri Light" w:hAnsi="Calibri Light" w:cs="Calibri Light"/>
        </w:rPr>
        <w:t>Work at height or similar high-risk activity, such as bungee jumping, bucking bronco, mobile elevating work platforms (MEWPs), and hot air balloons.</w:t>
      </w:r>
    </w:p>
    <w:p w14:paraId="6CF19DA9" w14:textId="77777777" w:rsidR="007B418E" w:rsidRDefault="007B418E" w:rsidP="007B418E">
      <w:pPr>
        <w:pStyle w:val="ListParagraph"/>
        <w:numPr>
          <w:ilvl w:val="0"/>
          <w:numId w:val="1"/>
        </w:numPr>
        <w:rPr>
          <w:rFonts w:ascii="Calibri Light" w:hAnsi="Calibri Light" w:cs="Calibri Light"/>
        </w:rPr>
      </w:pPr>
      <w:r>
        <w:rPr>
          <w:rFonts w:ascii="Calibri Light" w:hAnsi="Calibri Light" w:cs="Calibri Light"/>
        </w:rPr>
        <w:t xml:space="preserve">Drones on campus, and off-campus,  even if owned by a School or Department </w:t>
      </w:r>
    </w:p>
    <w:p w14:paraId="0C3A52EF" w14:textId="77777777" w:rsidR="007B418E" w:rsidRDefault="007B418E" w:rsidP="007B418E">
      <w:pPr>
        <w:pStyle w:val="ListParagraph"/>
        <w:numPr>
          <w:ilvl w:val="0"/>
          <w:numId w:val="2"/>
        </w:numPr>
        <w:rPr>
          <w:rFonts w:ascii="Calibri Light" w:hAnsi="Calibri Light" w:cs="Calibri Light"/>
        </w:rPr>
      </w:pPr>
      <w:r>
        <w:rPr>
          <w:rFonts w:ascii="Calibri Light" w:hAnsi="Calibri Light" w:cs="Calibri Light"/>
        </w:rPr>
        <w:t>Any event which has an impact on the University grounds (including hard surface areas, roads, car parks, etc) or adverse impact on buildings.</w:t>
      </w:r>
    </w:p>
    <w:p w14:paraId="348C5C16" w14:textId="77777777" w:rsidR="007B418E" w:rsidRDefault="007B418E" w:rsidP="007B418E">
      <w:pPr>
        <w:pStyle w:val="ListParagraph"/>
        <w:numPr>
          <w:ilvl w:val="0"/>
          <w:numId w:val="2"/>
        </w:numPr>
        <w:rPr>
          <w:rFonts w:ascii="Calibri Light" w:hAnsi="Calibri Light" w:cs="Calibri Light"/>
        </w:rPr>
      </w:pPr>
      <w:r>
        <w:rPr>
          <w:rFonts w:ascii="Calibri Light" w:hAnsi="Calibri Light" w:cs="Calibri Light"/>
        </w:rPr>
        <w:t>Any event that presents an environmental risk that could impact the University grounds (including hard surface areas, roads, car parks, land, water, or air, such as Additional waste services required (e.g., skip hire, use of hazardous substances, Potential discharge of substances to drains.</w:t>
      </w:r>
    </w:p>
    <w:p w14:paraId="07B599DA" w14:textId="77777777" w:rsidR="007B418E" w:rsidRDefault="007B418E" w:rsidP="007B418E">
      <w:pPr>
        <w:pStyle w:val="ListParagraph"/>
        <w:numPr>
          <w:ilvl w:val="0"/>
          <w:numId w:val="2"/>
        </w:numPr>
        <w:rPr>
          <w:rFonts w:ascii="Calibri Light" w:hAnsi="Calibri Light" w:cs="Calibri Light"/>
        </w:rPr>
      </w:pPr>
      <w:r>
        <w:rPr>
          <w:rFonts w:ascii="Calibri Light" w:hAnsi="Calibri Light" w:cs="Calibri Light"/>
        </w:rPr>
        <w:t>Any Estates/Construction project which could have a significant impact on activities on campus.</w:t>
      </w:r>
    </w:p>
    <w:p w14:paraId="5CDBFC36" w14:textId="77777777" w:rsidR="007B418E" w:rsidRDefault="007B418E" w:rsidP="007B418E">
      <w:pPr>
        <w:pStyle w:val="ListParagraph"/>
        <w:numPr>
          <w:ilvl w:val="0"/>
          <w:numId w:val="2"/>
        </w:numPr>
        <w:rPr>
          <w:rFonts w:ascii="Calibri Light" w:hAnsi="Calibri Light" w:cs="Calibri Light"/>
        </w:rPr>
      </w:pPr>
      <w:r>
        <w:rPr>
          <w:rFonts w:ascii="Calibri Light" w:hAnsi="Calibri Light" w:cs="Calibri Light"/>
        </w:rPr>
        <w:t>Any event which involves a significant number of vulnerable people, such as children or the elderly, immunocompromised people or people with disabilities.</w:t>
      </w:r>
    </w:p>
    <w:p w14:paraId="7E679069" w14:textId="77777777" w:rsidR="007B418E" w:rsidRDefault="007B418E" w:rsidP="007B418E">
      <w:pPr>
        <w:pStyle w:val="ListParagraph"/>
        <w:numPr>
          <w:ilvl w:val="0"/>
          <w:numId w:val="2"/>
        </w:numPr>
      </w:pPr>
      <w:r>
        <w:rPr>
          <w:rFonts w:ascii="Calibri Light" w:hAnsi="Calibri Light" w:cs="Calibri Light"/>
        </w:rPr>
        <w:t xml:space="preserve">Any event (other than normal Campus-wide events such as Open Days, Visit Days, Clearing, Welcome Week, Graduation, Careers Fairs, Summer Ball, Varsity, etc. which invites members of the public onto campus. </w:t>
      </w:r>
    </w:p>
    <w:p w14:paraId="661C0274" w14:textId="77777777" w:rsidR="007B418E" w:rsidRDefault="007B418E" w:rsidP="007B418E"/>
    <w:p w14:paraId="7D1B6A02" w14:textId="731DB826" w:rsidR="002C1DDB" w:rsidRDefault="007B418E">
      <w:r>
        <w:t xml:space="preserve"> </w:t>
      </w:r>
    </w:p>
    <w:sectPr w:rsidR="002C1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76AE0"/>
    <w:multiLevelType w:val="hybridMultilevel"/>
    <w:tmpl w:val="3568662E"/>
    <w:lvl w:ilvl="0" w:tplc="740C77B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CF38BE"/>
    <w:multiLevelType w:val="hybridMultilevel"/>
    <w:tmpl w:val="2BC6D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30130946">
    <w:abstractNumId w:val="0"/>
  </w:num>
  <w:num w:numId="2" w16cid:durableId="1368018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18E"/>
    <w:rsid w:val="000248BC"/>
    <w:rsid w:val="00077296"/>
    <w:rsid w:val="00234C2B"/>
    <w:rsid w:val="002C1DDB"/>
    <w:rsid w:val="003662CB"/>
    <w:rsid w:val="0070074E"/>
    <w:rsid w:val="00710E16"/>
    <w:rsid w:val="007B418E"/>
    <w:rsid w:val="007E6771"/>
    <w:rsid w:val="008C3693"/>
    <w:rsid w:val="009A44C3"/>
    <w:rsid w:val="00AB0491"/>
    <w:rsid w:val="00AE1D7E"/>
    <w:rsid w:val="00D16F57"/>
    <w:rsid w:val="00D80CE2"/>
    <w:rsid w:val="00EC77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058D"/>
  <w15:chartTrackingRefBased/>
  <w15:docId w15:val="{B66D6C7E-0940-4658-9346-75834B8C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418E"/>
    <w:rPr>
      <w:color w:val="0563C1" w:themeColor="hyperlink"/>
      <w:u w:val="single"/>
    </w:rPr>
  </w:style>
  <w:style w:type="paragraph" w:styleId="ListParagraph">
    <w:name w:val="List Paragraph"/>
    <w:basedOn w:val="Normal"/>
    <w:uiPriority w:val="34"/>
    <w:qFormat/>
    <w:rsid w:val="007B418E"/>
    <w:pPr>
      <w:spacing w:line="252" w:lineRule="auto"/>
      <w:ind w:left="720"/>
      <w:contextualSpacing/>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1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F90617ED8FAC49839718BF0A91FBA6" ma:contentTypeVersion="17" ma:contentTypeDescription="Create a new document." ma:contentTypeScope="" ma:versionID="9d38e65fd4501fb834ddea381ad2e9fd">
  <xsd:schema xmlns:xsd="http://www.w3.org/2001/XMLSchema" xmlns:xs="http://www.w3.org/2001/XMLSchema" xmlns:p="http://schemas.microsoft.com/office/2006/metadata/properties" xmlns:ns2="a6251fdc-c335-4f92-8ace-9e7ab5b3e5c2" xmlns:ns3="ac2bd6c4-ee84-41dc-a00f-f237b2c5b275" xmlns:ns4="c34f2da6-cf7e-4ecb-9c7e-c0db9a4efd92" targetNamespace="http://schemas.microsoft.com/office/2006/metadata/properties" ma:root="true" ma:fieldsID="fa1aabe837e1a2b0b6d8cfddd9280880" ns2:_="" ns3:_="" ns4:_="">
    <xsd:import namespace="a6251fdc-c335-4f92-8ace-9e7ab5b3e5c2"/>
    <xsd:import namespace="ac2bd6c4-ee84-41dc-a00f-f237b2c5b275"/>
    <xsd:import namespace="c34f2da6-cf7e-4ecb-9c7e-c0db9a4efd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51fdc-c335-4f92-8ace-9e7ab5b3e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8cd521b-c766-495a-bf72-da9be8cb7f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2bd6c4-ee84-41dc-a00f-f237b2c5b2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4f2da6-cf7e-4ecb-9c7e-c0db9a4efd9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4066b5e-3760-46f5-a9b3-5e894e8c1d0a}" ma:internalName="TaxCatchAll" ma:showField="CatchAllData" ma:web="c34f2da6-cf7e-4ecb-9c7e-c0db9a4efd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34f2da6-cf7e-4ecb-9c7e-c0db9a4efd92" xsi:nil="true"/>
    <lcf76f155ced4ddcb4097134ff3c332f xmlns="a6251fdc-c335-4f92-8ace-9e7ab5b3e5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61C015-914F-4D4A-B9B4-5345679A3B22}"/>
</file>

<file path=customXml/itemProps2.xml><?xml version="1.0" encoding="utf-8"?>
<ds:datastoreItem xmlns:ds="http://schemas.openxmlformats.org/officeDocument/2006/customXml" ds:itemID="{50E65C1C-061A-4AB5-B9A7-F337AFEE827E}"/>
</file>

<file path=customXml/itemProps3.xml><?xml version="1.0" encoding="utf-8"?>
<ds:datastoreItem xmlns:ds="http://schemas.openxmlformats.org/officeDocument/2006/customXml" ds:itemID="{20FD4C9D-D475-43BF-A830-6E1BF3BA1E4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Eyres</dc:creator>
  <cp:keywords/>
  <dc:description/>
  <cp:lastModifiedBy>Becky Eyres</cp:lastModifiedBy>
  <cp:revision>2</cp:revision>
  <dcterms:created xsi:type="dcterms:W3CDTF">2023-11-13T14:57:00Z</dcterms:created>
  <dcterms:modified xsi:type="dcterms:W3CDTF">2023-11-13T14:57:00Z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0x010100E1F90617ED8FAC49839718BF0A91FBA6</vt:lpwstr>
  </property>
</Properties>
</file>