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A8F3E" w14:textId="201ABBB9" w:rsidR="00C95AD2" w:rsidRDefault="00D84D29" w:rsidP="00C95AD2">
      <w:pPr>
        <w:tabs>
          <w:tab w:val="left" w:pos="2490"/>
        </w:tabs>
        <w:rPr>
          <w:rFonts w:ascii="Calibri" w:eastAsia="Times New Roman" w:hAnsi="Calibri" w:cs="Times New Roman"/>
          <w:sz w:val="24"/>
          <w:szCs w:val="24"/>
          <w:lang w:eastAsia="en-US"/>
        </w:rPr>
      </w:pPr>
      <w:r>
        <w:rPr>
          <w:noProof/>
        </w:rPr>
        <w:drawing>
          <wp:anchor distT="0" distB="0" distL="114300" distR="114300" simplePos="0" relativeHeight="251659264" behindDoc="0" locked="0" layoutInCell="1" allowOverlap="1" wp14:anchorId="152DAF60" wp14:editId="47729D8E">
            <wp:simplePos x="0" y="0"/>
            <wp:positionH relativeFrom="margin">
              <wp:align>center</wp:align>
            </wp:positionH>
            <wp:positionV relativeFrom="paragraph">
              <wp:posOffset>496479</wp:posOffset>
            </wp:positionV>
            <wp:extent cx="4572396" cy="3429297"/>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396" cy="3429297"/>
                    </a:xfrm>
                    <a:prstGeom prst="rect">
                      <a:avLst/>
                    </a:prstGeom>
                  </pic:spPr>
                </pic:pic>
              </a:graphicData>
            </a:graphic>
          </wp:anchor>
        </w:drawing>
      </w:r>
      <w:r w:rsidR="00C95AD2">
        <w:rPr>
          <w:rFonts w:ascii="Calibri" w:eastAsia="Times New Roman" w:hAnsi="Calibri" w:cs="Times New Roman"/>
          <w:sz w:val="24"/>
          <w:szCs w:val="24"/>
          <w:lang w:eastAsia="en-US"/>
        </w:rPr>
        <w:tab/>
      </w:r>
    </w:p>
    <w:p w14:paraId="51CB8411" w14:textId="77777777" w:rsidR="00283222" w:rsidRDefault="00283222" w:rsidP="00C95AD2">
      <w:pPr>
        <w:spacing w:after="0" w:line="240" w:lineRule="auto"/>
        <w:rPr>
          <w:rFonts w:ascii="Times New Roman" w:eastAsia="Times New Roman" w:hAnsi="Times New Roman" w:cs="Times New Roman"/>
          <w:color w:val="0BD0D9"/>
          <w:sz w:val="28"/>
          <w:szCs w:val="28"/>
        </w:rPr>
      </w:pPr>
    </w:p>
    <w:p w14:paraId="7AABDB0C" w14:textId="77777777" w:rsidR="00C95AD2" w:rsidRDefault="00C95AD2" w:rsidP="00C95AD2">
      <w:pPr>
        <w:spacing w:after="0" w:line="240" w:lineRule="auto"/>
        <w:rPr>
          <w:rFonts w:ascii="Times New Roman" w:eastAsia="Times New Roman" w:hAnsi="Times New Roman" w:cs="Times New Roman"/>
          <w:color w:val="0BD0D9"/>
          <w:sz w:val="28"/>
          <w:szCs w:val="28"/>
        </w:rPr>
      </w:pPr>
    </w:p>
    <w:p w14:paraId="2DFF5AF7" w14:textId="77777777" w:rsidR="00C95AD2" w:rsidRDefault="00C95AD2" w:rsidP="00C95AD2">
      <w:pPr>
        <w:spacing w:after="0" w:line="240" w:lineRule="auto"/>
        <w:rPr>
          <w:rFonts w:ascii="Times New Roman" w:eastAsia="Times New Roman" w:hAnsi="Times New Roman" w:cs="Times New Roman"/>
          <w:color w:val="0BD0D9"/>
          <w:sz w:val="28"/>
          <w:szCs w:val="28"/>
        </w:rPr>
      </w:pPr>
    </w:p>
    <w:p w14:paraId="38517618" w14:textId="661248FF" w:rsidR="00C95AD2" w:rsidRPr="00C95AD2" w:rsidRDefault="00D84D29" w:rsidP="003D636A">
      <w:pPr>
        <w:spacing w:after="0" w:line="240" w:lineRule="auto"/>
        <w:ind w:left="993" w:firstLine="720"/>
        <w:rPr>
          <w:rFonts w:eastAsia="Times New Roman" w:cs="Times New Roman"/>
          <w:b/>
          <w:sz w:val="28"/>
          <w:szCs w:val="28"/>
        </w:rPr>
      </w:pPr>
      <w:r>
        <w:rPr>
          <w:rFonts w:eastAsia="Times New Roman" w:cs="Times New Roman"/>
          <w:b/>
          <w:sz w:val="28"/>
          <w:szCs w:val="28"/>
        </w:rPr>
        <w:t>Academic Literacies at RAIUL</w:t>
      </w:r>
    </w:p>
    <w:p w14:paraId="282C51AF" w14:textId="77777777" w:rsidR="00C95AD2" w:rsidRPr="00C95AD2" w:rsidRDefault="00C95AD2" w:rsidP="00C95AD2">
      <w:pPr>
        <w:spacing w:after="0" w:line="240" w:lineRule="auto"/>
        <w:ind w:left="1134" w:hanging="414"/>
        <w:rPr>
          <w:rFonts w:ascii="Times New Roman" w:eastAsia="Times New Roman" w:hAnsi="Times New Roman" w:cs="Times New Roman"/>
          <w:color w:val="0BD0D9"/>
          <w:sz w:val="28"/>
          <w:szCs w:val="28"/>
        </w:rPr>
      </w:pPr>
    </w:p>
    <w:p w14:paraId="47466DAE" w14:textId="77777777" w:rsidR="00C95AD2" w:rsidRPr="00C95AD2" w:rsidRDefault="00C95AD2" w:rsidP="002C19E7">
      <w:pPr>
        <w:numPr>
          <w:ilvl w:val="0"/>
          <w:numId w:val="9"/>
        </w:numPr>
        <w:spacing w:after="0" w:line="240" w:lineRule="auto"/>
        <w:ind w:left="2127" w:hanging="414"/>
        <w:contextualSpacing/>
        <w:rPr>
          <w:rFonts w:ascii="Times New Roman" w:eastAsia="Times New Roman" w:hAnsi="Times New Roman" w:cs="Times New Roman"/>
          <w:sz w:val="24"/>
          <w:szCs w:val="24"/>
        </w:rPr>
      </w:pPr>
      <w:r w:rsidRPr="00C95AD2">
        <w:rPr>
          <w:rFonts w:ascii="Calibri" w:eastAsia="+mn-ea" w:hAnsi="Calibri" w:cs="+mn-cs"/>
          <w:kern w:val="24"/>
          <w:sz w:val="24"/>
          <w:szCs w:val="24"/>
        </w:rPr>
        <w:t>5000 level Research Methods courses in the disciplines</w:t>
      </w:r>
    </w:p>
    <w:p w14:paraId="774E5952" w14:textId="77777777" w:rsidR="00114B2A" w:rsidRPr="00114B2A" w:rsidRDefault="00114B2A" w:rsidP="00114B2A">
      <w:pPr>
        <w:spacing w:after="0" w:line="240" w:lineRule="auto"/>
        <w:ind w:left="2127"/>
        <w:contextualSpacing/>
        <w:rPr>
          <w:rFonts w:ascii="Times New Roman" w:eastAsia="Times New Roman" w:hAnsi="Times New Roman" w:cs="Times New Roman"/>
          <w:sz w:val="24"/>
          <w:szCs w:val="24"/>
        </w:rPr>
      </w:pPr>
    </w:p>
    <w:p w14:paraId="65B83B0D" w14:textId="68E3695F" w:rsidR="00C95AD2" w:rsidRPr="00C95AD2" w:rsidRDefault="00C95AD2" w:rsidP="005B7D10">
      <w:pPr>
        <w:numPr>
          <w:ilvl w:val="0"/>
          <w:numId w:val="9"/>
        </w:numPr>
        <w:spacing w:after="0" w:line="240" w:lineRule="auto"/>
        <w:ind w:left="2127" w:hanging="414"/>
        <w:contextualSpacing/>
        <w:rPr>
          <w:rFonts w:ascii="Times New Roman" w:eastAsia="Times New Roman" w:hAnsi="Times New Roman" w:cs="Times New Roman"/>
          <w:sz w:val="24"/>
          <w:szCs w:val="24"/>
        </w:rPr>
      </w:pPr>
      <w:r w:rsidRPr="00C95AD2">
        <w:rPr>
          <w:rFonts w:ascii="Calibri" w:eastAsia="+mn-ea" w:hAnsi="Calibri" w:cs="+mn-cs"/>
          <w:b/>
          <w:bCs/>
          <w:kern w:val="24"/>
          <w:sz w:val="24"/>
          <w:szCs w:val="24"/>
        </w:rPr>
        <w:t>GEP 4180 Research &amp; Writing II</w:t>
      </w:r>
    </w:p>
    <w:p w14:paraId="67BE58DB" w14:textId="77777777" w:rsidR="00C95AD2" w:rsidRPr="00C95AD2" w:rsidRDefault="00C95AD2" w:rsidP="002C19E7">
      <w:pPr>
        <w:numPr>
          <w:ilvl w:val="0"/>
          <w:numId w:val="9"/>
        </w:numPr>
        <w:spacing w:after="0" w:line="240" w:lineRule="auto"/>
        <w:ind w:left="2127" w:hanging="414"/>
        <w:contextualSpacing/>
        <w:rPr>
          <w:rFonts w:ascii="Times New Roman" w:eastAsia="Times New Roman" w:hAnsi="Times New Roman" w:cs="Times New Roman"/>
          <w:sz w:val="24"/>
          <w:szCs w:val="24"/>
        </w:rPr>
      </w:pPr>
      <w:r w:rsidRPr="00C95AD2">
        <w:rPr>
          <w:rFonts w:ascii="Calibri" w:eastAsia="+mn-ea" w:hAnsi="Calibri" w:cs="+mn-cs"/>
          <w:b/>
          <w:bCs/>
          <w:kern w:val="24"/>
          <w:sz w:val="24"/>
          <w:szCs w:val="24"/>
        </w:rPr>
        <w:t>GEP 3180 Research &amp; Writing I</w:t>
      </w:r>
    </w:p>
    <w:p w14:paraId="6A265C2F" w14:textId="77777777" w:rsidR="00C95AD2" w:rsidRPr="00C95AD2" w:rsidRDefault="00C95AD2" w:rsidP="002C19E7">
      <w:pPr>
        <w:spacing w:before="125" w:after="0" w:line="240" w:lineRule="auto"/>
        <w:ind w:left="2127" w:hanging="414"/>
        <w:rPr>
          <w:rFonts w:ascii="Times New Roman" w:eastAsia="Times New Roman" w:hAnsi="Times New Roman" w:cs="Times New Roman"/>
          <w:sz w:val="24"/>
          <w:szCs w:val="24"/>
        </w:rPr>
      </w:pPr>
      <w:r w:rsidRPr="00C95AD2">
        <w:rPr>
          <w:rFonts w:ascii="Calibri" w:eastAsia="+mn-ea" w:hAnsi="Calibri" w:cs="+mn-cs"/>
          <w:kern w:val="24"/>
          <w:sz w:val="24"/>
          <w:szCs w:val="24"/>
        </w:rPr>
        <w:t xml:space="preserve">    _______________________</w:t>
      </w:r>
    </w:p>
    <w:p w14:paraId="5CAB64B1" w14:textId="77777777" w:rsidR="00C95AD2" w:rsidRPr="00C95AD2" w:rsidRDefault="00C95AD2" w:rsidP="00114B2A">
      <w:pPr>
        <w:numPr>
          <w:ilvl w:val="0"/>
          <w:numId w:val="10"/>
        </w:numPr>
        <w:spacing w:before="240" w:after="0" w:line="240" w:lineRule="auto"/>
        <w:ind w:left="2127" w:hanging="414"/>
        <w:rPr>
          <w:rFonts w:ascii="Times New Roman" w:eastAsia="Times New Roman" w:hAnsi="Times New Roman" w:cs="Times New Roman"/>
          <w:sz w:val="24"/>
          <w:szCs w:val="24"/>
        </w:rPr>
      </w:pPr>
      <w:r w:rsidRPr="00C95AD2">
        <w:rPr>
          <w:rFonts w:ascii="Calibri" w:eastAsia="+mn-ea" w:hAnsi="Calibri" w:cs="+mn-cs"/>
          <w:kern w:val="24"/>
          <w:sz w:val="24"/>
          <w:szCs w:val="24"/>
        </w:rPr>
        <w:t xml:space="preserve">EAP </w:t>
      </w:r>
    </w:p>
    <w:p w14:paraId="3642D08A" w14:textId="77777777" w:rsidR="00C95AD2" w:rsidRPr="00C95AD2" w:rsidRDefault="00C95AD2" w:rsidP="00114B2A">
      <w:pPr>
        <w:tabs>
          <w:tab w:val="left" w:pos="2490"/>
        </w:tabs>
        <w:spacing w:before="240"/>
        <w:rPr>
          <w:rFonts w:ascii="Calibri" w:eastAsia="Times New Roman" w:hAnsi="Calibri" w:cs="Times New Roman"/>
          <w:sz w:val="24"/>
          <w:szCs w:val="24"/>
          <w:lang w:eastAsia="en-US"/>
        </w:rPr>
        <w:sectPr w:rsidR="00C95AD2" w:rsidRPr="00C95AD2" w:rsidSect="00283222">
          <w:footerReference w:type="default" r:id="rId9"/>
          <w:pgSz w:w="11906" w:h="16838"/>
          <w:pgMar w:top="1440" w:right="1440" w:bottom="1440" w:left="1440" w:header="708" w:footer="708" w:gutter="0"/>
          <w:cols w:space="708"/>
          <w:titlePg/>
          <w:docGrid w:linePitch="360"/>
        </w:sectPr>
      </w:pPr>
    </w:p>
    <w:p w14:paraId="3C4709BC" w14:textId="4D41E828" w:rsidR="00C95AD2" w:rsidRPr="00C95AD2" w:rsidRDefault="00C95AD2" w:rsidP="00C95AD2">
      <w:pPr>
        <w:spacing w:after="0" w:line="240" w:lineRule="auto"/>
        <w:jc w:val="center"/>
        <w:outlineLvl w:val="0"/>
        <w:rPr>
          <w:rFonts w:ascii="Calibri" w:eastAsia="Times New Roman" w:hAnsi="Calibri" w:cs="Times New Roman"/>
          <w:b/>
          <w:sz w:val="24"/>
          <w:szCs w:val="24"/>
          <w:u w:val="single"/>
          <w:lang w:eastAsia="en-US"/>
        </w:rPr>
      </w:pPr>
      <w:r w:rsidRPr="00B21C5A">
        <w:rPr>
          <w:rFonts w:ascii="Calibri" w:eastAsia="Times New Roman" w:hAnsi="Calibri" w:cs="Times New Roman"/>
          <w:b/>
          <w:sz w:val="24"/>
          <w:szCs w:val="24"/>
          <w:u w:val="single"/>
          <w:lang w:eastAsia="en-US"/>
        </w:rPr>
        <w:lastRenderedPageBreak/>
        <w:t xml:space="preserve">COURSE SPECIFICATION DOCUMENT </w:t>
      </w:r>
      <w:r w:rsidR="00B21C5A" w:rsidRPr="00B21C5A">
        <w:rPr>
          <w:rFonts w:ascii="Calibri" w:eastAsia="Times New Roman" w:hAnsi="Calibri" w:cs="Times New Roman"/>
          <w:i/>
          <w:sz w:val="24"/>
          <w:szCs w:val="24"/>
          <w:lang w:eastAsia="en-US"/>
        </w:rPr>
        <w:t>[key points only]</w:t>
      </w:r>
    </w:p>
    <w:p w14:paraId="0C4D55B4" w14:textId="77777777" w:rsidR="00C95AD2" w:rsidRPr="00C95AD2" w:rsidRDefault="00C95AD2" w:rsidP="00C95AD2">
      <w:pPr>
        <w:spacing w:after="0" w:line="240" w:lineRule="auto"/>
        <w:jc w:val="center"/>
        <w:outlineLvl w:val="0"/>
        <w:rPr>
          <w:rFonts w:ascii="Calibri" w:eastAsia="Times New Roman" w:hAnsi="Calibri" w:cs="Times New Roman"/>
          <w:sz w:val="24"/>
          <w:szCs w:val="24"/>
          <w:lang w:eastAsia="en-US"/>
        </w:rPr>
      </w:pPr>
    </w:p>
    <w:p w14:paraId="0DDD9D28" w14:textId="6A465601" w:rsidR="007D6951" w:rsidRDefault="00C95AD2" w:rsidP="008D3452">
      <w:pPr>
        <w:tabs>
          <w:tab w:val="left" w:pos="3686"/>
        </w:tabs>
        <w:spacing w:after="120" w:line="240" w:lineRule="auto"/>
        <w:ind w:left="3600" w:right="-908" w:hanging="3600"/>
        <w:rPr>
          <w:rFonts w:ascii="Calibri" w:eastAsia="Times New Roman" w:hAnsi="Calibri" w:cs="Times New Roman"/>
          <w:bCs/>
          <w:sz w:val="24"/>
          <w:szCs w:val="24"/>
          <w:lang w:eastAsia="en-US"/>
        </w:rPr>
      </w:pPr>
      <w:proofErr w:type="spellStart"/>
      <w:r w:rsidRPr="00C95AD2">
        <w:rPr>
          <w:rFonts w:ascii="Calibri" w:eastAsia="Times New Roman" w:hAnsi="Calibri" w:cs="Times New Roman"/>
          <w:b/>
          <w:sz w:val="24"/>
          <w:szCs w:val="24"/>
          <w:lang w:val="fr-CM" w:eastAsia="en-US"/>
        </w:rPr>
        <w:t>Academic</w:t>
      </w:r>
      <w:proofErr w:type="spellEnd"/>
      <w:r w:rsidRPr="00C95AD2">
        <w:rPr>
          <w:rFonts w:ascii="Calibri" w:eastAsia="Times New Roman" w:hAnsi="Calibri" w:cs="Times New Roman"/>
          <w:b/>
          <w:sz w:val="24"/>
          <w:szCs w:val="24"/>
          <w:lang w:val="fr-CM" w:eastAsia="en-US"/>
        </w:rPr>
        <w:t xml:space="preserve"> </w:t>
      </w:r>
      <w:proofErr w:type="spellStart"/>
      <w:r w:rsidRPr="00C95AD2">
        <w:rPr>
          <w:rFonts w:ascii="Calibri" w:eastAsia="Times New Roman" w:hAnsi="Calibri" w:cs="Times New Roman"/>
          <w:b/>
          <w:sz w:val="24"/>
          <w:szCs w:val="24"/>
          <w:lang w:val="fr-CM" w:eastAsia="en-US"/>
        </w:rPr>
        <w:t>School</w:t>
      </w:r>
      <w:proofErr w:type="spellEnd"/>
      <w:r w:rsidRPr="00C95AD2">
        <w:rPr>
          <w:rFonts w:ascii="Calibri" w:eastAsia="Times New Roman" w:hAnsi="Calibri" w:cs="Times New Roman"/>
          <w:sz w:val="24"/>
          <w:szCs w:val="24"/>
          <w:lang w:val="fr-CM" w:eastAsia="en-US"/>
        </w:rPr>
        <w:tab/>
        <w:t>General Education</w:t>
      </w:r>
      <w:r w:rsidR="00B21C5A">
        <w:rPr>
          <w:rFonts w:ascii="Calibri" w:eastAsia="Times New Roman" w:hAnsi="Calibri" w:cs="Times New Roman"/>
          <w:sz w:val="24"/>
          <w:szCs w:val="24"/>
          <w:lang w:val="fr-CM" w:eastAsia="en-US"/>
        </w:rPr>
        <w:t>/Liberal Arts</w:t>
      </w:r>
      <w:r w:rsidR="000401F5">
        <w:rPr>
          <w:rStyle w:val="FootnoteReference"/>
          <w:rFonts w:ascii="Calibri" w:eastAsia="Times New Roman" w:hAnsi="Calibri" w:cs="Times New Roman"/>
          <w:sz w:val="24"/>
          <w:szCs w:val="24"/>
          <w:lang w:val="fr-CM" w:eastAsia="en-US"/>
        </w:rPr>
        <w:footnoteReference w:id="1"/>
      </w:r>
      <w:r w:rsidRPr="00C95AD2">
        <w:rPr>
          <w:rFonts w:ascii="Calibri" w:eastAsia="Times New Roman" w:hAnsi="Calibri" w:cs="Times New Roman"/>
          <w:bCs/>
          <w:sz w:val="24"/>
          <w:szCs w:val="24"/>
          <w:lang w:eastAsia="en-US"/>
        </w:rPr>
        <w:t xml:space="preserve"> </w:t>
      </w:r>
    </w:p>
    <w:p w14:paraId="09E2B4F1" w14:textId="2130356B" w:rsidR="00C95AD2" w:rsidRPr="00C95AD2" w:rsidRDefault="00C95AD2" w:rsidP="008D3452">
      <w:pPr>
        <w:tabs>
          <w:tab w:val="left" w:pos="3686"/>
        </w:tabs>
        <w:spacing w:after="120" w:line="240" w:lineRule="auto"/>
        <w:ind w:left="3600" w:right="-908" w:hanging="3600"/>
        <w:rPr>
          <w:rFonts w:ascii="Calibri" w:eastAsia="Times New Roman" w:hAnsi="Calibri" w:cs="Times New Roman"/>
          <w:bCs/>
          <w:sz w:val="24"/>
          <w:szCs w:val="24"/>
          <w:lang w:eastAsia="en-US"/>
        </w:rPr>
      </w:pPr>
      <w:r w:rsidRPr="00C95AD2">
        <w:rPr>
          <w:rFonts w:ascii="Calibri" w:eastAsia="Times New Roman" w:hAnsi="Calibri" w:cs="Times New Roman"/>
          <w:b/>
          <w:bCs/>
          <w:sz w:val="24"/>
          <w:szCs w:val="24"/>
          <w:lang w:eastAsia="en-US"/>
        </w:rPr>
        <w:t>Programme:</w:t>
      </w:r>
      <w:r w:rsidRPr="00C95AD2">
        <w:rPr>
          <w:rFonts w:ascii="Calibri" w:eastAsia="Times New Roman" w:hAnsi="Calibri" w:cs="Times New Roman"/>
          <w:bCs/>
          <w:sz w:val="24"/>
          <w:szCs w:val="24"/>
          <w:lang w:eastAsia="en-US"/>
        </w:rPr>
        <w:tab/>
        <w:t>General Education</w:t>
      </w:r>
      <w:r w:rsidR="00B21C5A">
        <w:rPr>
          <w:rFonts w:ascii="Calibri" w:eastAsia="Times New Roman" w:hAnsi="Calibri" w:cs="Times New Roman"/>
          <w:bCs/>
          <w:sz w:val="24"/>
          <w:szCs w:val="24"/>
          <w:lang w:eastAsia="en-US"/>
        </w:rPr>
        <w:t>/Liberal Arts</w:t>
      </w:r>
    </w:p>
    <w:p w14:paraId="594437DF" w14:textId="77777777" w:rsidR="00C95AD2" w:rsidRPr="00C95AD2" w:rsidRDefault="00C95AD2" w:rsidP="008D3452">
      <w:pPr>
        <w:tabs>
          <w:tab w:val="left" w:pos="3686"/>
        </w:tabs>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b/>
          <w:i/>
          <w:sz w:val="24"/>
          <w:szCs w:val="24"/>
          <w:lang w:eastAsia="en-US"/>
        </w:rPr>
        <w:t xml:space="preserve">FHEQ </w:t>
      </w:r>
      <w:r w:rsidRPr="00C95AD2">
        <w:rPr>
          <w:rFonts w:ascii="Calibri" w:eastAsia="Times New Roman" w:hAnsi="Calibri" w:cs="Times New Roman"/>
          <w:b/>
          <w:sz w:val="24"/>
          <w:szCs w:val="24"/>
          <w:lang w:eastAsia="en-US"/>
        </w:rPr>
        <w:t xml:space="preserve">Level:  </w:t>
      </w:r>
      <w:r w:rsidR="007D6951">
        <w:rPr>
          <w:rFonts w:ascii="Calibri" w:eastAsia="Times New Roman" w:hAnsi="Calibri" w:cs="Times New Roman"/>
          <w:b/>
          <w:bCs/>
          <w:sz w:val="24"/>
          <w:szCs w:val="24"/>
          <w:lang w:eastAsia="en-US"/>
        </w:rPr>
        <w:tab/>
      </w:r>
      <w:r w:rsidRPr="00C95AD2">
        <w:rPr>
          <w:rFonts w:ascii="Calibri" w:eastAsia="Times New Roman" w:hAnsi="Calibri" w:cs="Times New Roman"/>
          <w:bCs/>
          <w:sz w:val="24"/>
          <w:szCs w:val="24"/>
          <w:lang w:eastAsia="en-US"/>
        </w:rPr>
        <w:t>3</w:t>
      </w:r>
    </w:p>
    <w:p w14:paraId="29205A4D" w14:textId="77777777" w:rsidR="00C95AD2" w:rsidRPr="00C95AD2" w:rsidRDefault="00C95AD2" w:rsidP="008D3452">
      <w:pPr>
        <w:tabs>
          <w:tab w:val="left" w:pos="3686"/>
        </w:tabs>
        <w:spacing w:after="120" w:line="240" w:lineRule="auto"/>
        <w:rPr>
          <w:rFonts w:ascii="Calibri" w:eastAsia="Times New Roman" w:hAnsi="Calibri" w:cs="Times New Roman"/>
          <w:b/>
          <w:sz w:val="24"/>
          <w:szCs w:val="24"/>
          <w:lang w:eastAsia="en-US"/>
        </w:rPr>
      </w:pPr>
      <w:r w:rsidRPr="00C95AD2">
        <w:rPr>
          <w:rFonts w:ascii="Calibri" w:eastAsia="Times New Roman" w:hAnsi="Calibri" w:cs="Times New Roman"/>
          <w:b/>
          <w:sz w:val="24"/>
          <w:szCs w:val="24"/>
          <w:lang w:eastAsia="en-US"/>
        </w:rPr>
        <w:t>Course Title:</w:t>
      </w:r>
      <w:r w:rsidRPr="00C95AD2">
        <w:rPr>
          <w:rFonts w:ascii="Calibri" w:eastAsia="Times New Roman" w:hAnsi="Calibri" w:cs="Times New Roman"/>
          <w:b/>
          <w:sz w:val="24"/>
          <w:szCs w:val="24"/>
          <w:lang w:eastAsia="en-US"/>
        </w:rPr>
        <w:tab/>
      </w:r>
      <w:r w:rsidRPr="00A52021">
        <w:rPr>
          <w:rFonts w:ascii="Calibri" w:eastAsia="Times New Roman" w:hAnsi="Calibri" w:cs="Times New Roman"/>
          <w:b/>
          <w:color w:val="0070C0"/>
          <w:sz w:val="36"/>
          <w:szCs w:val="36"/>
          <w:lang w:eastAsia="en-US"/>
        </w:rPr>
        <w:t xml:space="preserve">Research and Writing </w:t>
      </w:r>
      <w:proofErr w:type="gramStart"/>
      <w:r w:rsidRPr="00A52021">
        <w:rPr>
          <w:rFonts w:ascii="Calibri" w:eastAsia="Times New Roman" w:hAnsi="Calibri" w:cs="Times New Roman"/>
          <w:b/>
          <w:color w:val="0070C0"/>
          <w:sz w:val="36"/>
          <w:szCs w:val="36"/>
          <w:lang w:eastAsia="en-US"/>
        </w:rPr>
        <w:t>I</w:t>
      </w:r>
      <w:proofErr w:type="gramEnd"/>
      <w:r w:rsidRPr="00C95AD2">
        <w:rPr>
          <w:rFonts w:ascii="Calibri" w:eastAsia="Times New Roman" w:hAnsi="Calibri" w:cs="Times New Roman"/>
          <w:sz w:val="24"/>
          <w:szCs w:val="24"/>
          <w:lang w:eastAsia="en-US"/>
        </w:rPr>
        <w:tab/>
        <w:t xml:space="preserve"> </w:t>
      </w:r>
    </w:p>
    <w:p w14:paraId="59351237" w14:textId="77777777" w:rsidR="00C95AD2" w:rsidRPr="00C95AD2" w:rsidRDefault="00C95AD2" w:rsidP="008D3452">
      <w:pPr>
        <w:tabs>
          <w:tab w:val="left" w:pos="3686"/>
        </w:tabs>
        <w:spacing w:after="120" w:line="240" w:lineRule="auto"/>
        <w:rPr>
          <w:rFonts w:ascii="Calibri" w:eastAsia="Times New Roman" w:hAnsi="Calibri" w:cs="Times New Roman"/>
          <w:b/>
          <w:sz w:val="24"/>
          <w:szCs w:val="24"/>
          <w:lang w:eastAsia="en-US"/>
        </w:rPr>
      </w:pPr>
      <w:r w:rsidRPr="00C95AD2">
        <w:rPr>
          <w:rFonts w:ascii="Calibri" w:eastAsia="Times New Roman" w:hAnsi="Calibri" w:cs="Times New Roman"/>
          <w:b/>
          <w:sz w:val="24"/>
          <w:szCs w:val="24"/>
          <w:lang w:eastAsia="en-US"/>
        </w:rPr>
        <w:t>Course Code:</w:t>
      </w:r>
      <w:r w:rsidRPr="00C95AD2">
        <w:rPr>
          <w:rFonts w:ascii="Calibri" w:eastAsia="Times New Roman" w:hAnsi="Calibri" w:cs="Times New Roman"/>
          <w:sz w:val="24"/>
          <w:szCs w:val="24"/>
          <w:lang w:eastAsia="en-US"/>
        </w:rPr>
        <w:t xml:space="preserve"> </w:t>
      </w:r>
      <w:r w:rsidRPr="00C95AD2">
        <w:rPr>
          <w:rFonts w:ascii="Calibri" w:eastAsia="Times New Roman" w:hAnsi="Calibri" w:cs="Times New Roman"/>
          <w:sz w:val="24"/>
          <w:szCs w:val="24"/>
          <w:lang w:eastAsia="en-US"/>
        </w:rPr>
        <w:tab/>
      </w:r>
      <w:r w:rsidRPr="00C95AD2">
        <w:rPr>
          <w:rFonts w:ascii="Calibri" w:eastAsia="Times New Roman" w:hAnsi="Calibri" w:cs="Times New Roman"/>
          <w:b/>
          <w:sz w:val="24"/>
          <w:szCs w:val="24"/>
          <w:lang w:eastAsia="en-US"/>
        </w:rPr>
        <w:t>GEP 3180</w:t>
      </w:r>
    </w:p>
    <w:p w14:paraId="6408A471" w14:textId="77777777" w:rsidR="00C95AD2" w:rsidRPr="00C95AD2" w:rsidRDefault="00C95AD2" w:rsidP="008D3452">
      <w:pPr>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b/>
          <w:sz w:val="24"/>
          <w:szCs w:val="24"/>
          <w:lang w:eastAsia="en-US"/>
        </w:rPr>
        <w:t>Student Engagement Hours:</w:t>
      </w:r>
      <w:r w:rsidRPr="00C95AD2">
        <w:rPr>
          <w:rFonts w:ascii="Calibri" w:eastAsia="Times New Roman" w:hAnsi="Calibri" w:cs="Times New Roman"/>
          <w:sz w:val="24"/>
          <w:szCs w:val="24"/>
          <w:lang w:eastAsia="en-US"/>
        </w:rPr>
        <w:tab/>
      </w:r>
      <w:r w:rsidRPr="00C95AD2">
        <w:rPr>
          <w:rFonts w:ascii="Calibri" w:eastAsia="Times New Roman" w:hAnsi="Calibri" w:cs="Times New Roman"/>
          <w:sz w:val="24"/>
          <w:szCs w:val="24"/>
          <w:lang w:eastAsia="en-US"/>
        </w:rPr>
        <w:tab/>
        <w:t xml:space="preserve"> 120 </w:t>
      </w:r>
    </w:p>
    <w:p w14:paraId="3A99626F" w14:textId="77777777" w:rsidR="00C95AD2" w:rsidRPr="00C95AD2" w:rsidRDefault="00C95AD2" w:rsidP="008D3452">
      <w:pPr>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Lectures:</w:t>
      </w:r>
      <w:r w:rsidRPr="00C95AD2">
        <w:rPr>
          <w:rFonts w:ascii="Calibri" w:eastAsia="Times New Roman" w:hAnsi="Calibri" w:cs="Times New Roman"/>
          <w:sz w:val="24"/>
          <w:szCs w:val="24"/>
          <w:lang w:eastAsia="en-US"/>
        </w:rPr>
        <w:tab/>
      </w:r>
      <w:r w:rsidRPr="00C95AD2">
        <w:rPr>
          <w:rFonts w:ascii="Calibri" w:eastAsia="Times New Roman" w:hAnsi="Calibri" w:cs="Times New Roman"/>
          <w:sz w:val="24"/>
          <w:szCs w:val="24"/>
          <w:lang w:eastAsia="en-US"/>
        </w:rPr>
        <w:tab/>
      </w:r>
      <w:r w:rsidRPr="00C95AD2">
        <w:rPr>
          <w:rFonts w:ascii="Calibri" w:eastAsia="Times New Roman" w:hAnsi="Calibri" w:cs="Times New Roman"/>
          <w:sz w:val="24"/>
          <w:szCs w:val="24"/>
          <w:lang w:eastAsia="en-US"/>
        </w:rPr>
        <w:tab/>
      </w:r>
      <w:r w:rsidRPr="00C95AD2">
        <w:rPr>
          <w:rFonts w:ascii="Calibri" w:eastAsia="Times New Roman" w:hAnsi="Calibri" w:cs="Times New Roman"/>
          <w:sz w:val="24"/>
          <w:szCs w:val="24"/>
          <w:lang w:eastAsia="en-US"/>
        </w:rPr>
        <w:tab/>
        <w:t xml:space="preserve">   45</w:t>
      </w:r>
    </w:p>
    <w:p w14:paraId="29621EEE" w14:textId="77777777" w:rsidR="00C95AD2" w:rsidRPr="00C95AD2" w:rsidRDefault="00C95AD2" w:rsidP="008D3452">
      <w:pPr>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 xml:space="preserve">Independent / Guided Learning:   </w:t>
      </w:r>
      <w:r w:rsidRPr="00C95AD2">
        <w:rPr>
          <w:rFonts w:ascii="Calibri" w:eastAsia="Times New Roman" w:hAnsi="Calibri" w:cs="Times New Roman"/>
          <w:sz w:val="24"/>
          <w:szCs w:val="24"/>
          <w:lang w:eastAsia="en-US"/>
        </w:rPr>
        <w:tab/>
        <w:t xml:space="preserve">   75</w:t>
      </w:r>
    </w:p>
    <w:p w14:paraId="34496BCD" w14:textId="77777777" w:rsidR="00C95AD2" w:rsidRPr="00C95AD2" w:rsidRDefault="00C95AD2" w:rsidP="008D3452">
      <w:pPr>
        <w:tabs>
          <w:tab w:val="left" w:pos="3686"/>
        </w:tabs>
        <w:spacing w:after="120" w:line="240" w:lineRule="auto"/>
        <w:rPr>
          <w:rFonts w:ascii="Calibri" w:eastAsia="Times New Roman" w:hAnsi="Calibri" w:cs="Times New Roman"/>
          <w:bCs/>
          <w:sz w:val="24"/>
          <w:szCs w:val="24"/>
          <w:lang w:eastAsia="en-US"/>
        </w:rPr>
      </w:pPr>
      <w:r w:rsidRPr="00C95AD2">
        <w:rPr>
          <w:rFonts w:ascii="Calibri" w:eastAsia="Times New Roman" w:hAnsi="Calibri" w:cs="Times New Roman"/>
          <w:b/>
          <w:bCs/>
          <w:sz w:val="24"/>
          <w:szCs w:val="24"/>
          <w:lang w:eastAsia="en-US"/>
        </w:rPr>
        <w:t>Semester:</w:t>
      </w:r>
      <w:r w:rsidRPr="00C95AD2">
        <w:rPr>
          <w:rFonts w:ascii="Calibri" w:eastAsia="Times New Roman" w:hAnsi="Calibri" w:cs="Times New Roman"/>
          <w:b/>
          <w:bCs/>
          <w:sz w:val="24"/>
          <w:szCs w:val="24"/>
          <w:lang w:eastAsia="en-US"/>
        </w:rPr>
        <w:tab/>
      </w:r>
      <w:r w:rsidRPr="00C95AD2">
        <w:rPr>
          <w:rFonts w:ascii="Calibri" w:eastAsia="Times New Roman" w:hAnsi="Calibri" w:cs="Times New Roman"/>
          <w:bCs/>
          <w:sz w:val="24"/>
          <w:szCs w:val="24"/>
          <w:lang w:eastAsia="en-US"/>
        </w:rPr>
        <w:t xml:space="preserve">Fall/Spring </w:t>
      </w:r>
      <w:r w:rsidRPr="00C95AD2">
        <w:rPr>
          <w:rFonts w:ascii="Calibri" w:eastAsia="Times New Roman" w:hAnsi="Calibri" w:cs="Times New Roman"/>
          <w:b/>
          <w:bCs/>
          <w:sz w:val="24"/>
          <w:szCs w:val="24"/>
          <w:lang w:eastAsia="en-US"/>
        </w:rPr>
        <w:tab/>
      </w:r>
    </w:p>
    <w:p w14:paraId="7FB95B0E" w14:textId="77777777" w:rsidR="00C95AD2" w:rsidRPr="00C95AD2" w:rsidRDefault="00C95AD2" w:rsidP="008D3452">
      <w:pPr>
        <w:tabs>
          <w:tab w:val="left" w:pos="3686"/>
        </w:tabs>
        <w:spacing w:after="0" w:line="240" w:lineRule="auto"/>
        <w:rPr>
          <w:rFonts w:ascii="Calibri" w:eastAsia="Times New Roman" w:hAnsi="Calibri" w:cs="Times New Roman"/>
          <w:sz w:val="24"/>
          <w:szCs w:val="24"/>
          <w:lang w:eastAsia="en-US"/>
        </w:rPr>
      </w:pPr>
      <w:r w:rsidRPr="00C95AD2">
        <w:rPr>
          <w:rFonts w:ascii="Calibri" w:eastAsia="Times New Roman" w:hAnsi="Calibri" w:cs="Times New Roman"/>
          <w:b/>
          <w:sz w:val="24"/>
          <w:szCs w:val="24"/>
          <w:lang w:eastAsia="en-US"/>
        </w:rPr>
        <w:t>Credits:</w:t>
      </w:r>
      <w:r w:rsidRPr="00C95AD2">
        <w:rPr>
          <w:rFonts w:ascii="Calibri" w:eastAsia="Times New Roman" w:hAnsi="Calibri" w:cs="Times New Roman"/>
          <w:b/>
          <w:sz w:val="24"/>
          <w:szCs w:val="24"/>
          <w:lang w:eastAsia="en-US"/>
        </w:rPr>
        <w:tab/>
      </w:r>
      <w:r w:rsidRPr="00C95AD2">
        <w:rPr>
          <w:rFonts w:ascii="Calibri" w:eastAsia="Times New Roman" w:hAnsi="Calibri" w:cs="Times New Roman"/>
          <w:sz w:val="24"/>
          <w:szCs w:val="24"/>
          <w:lang w:eastAsia="en-US"/>
        </w:rPr>
        <w:t>12 UK CATS credits</w:t>
      </w:r>
    </w:p>
    <w:p w14:paraId="04E72226" w14:textId="77777777" w:rsidR="00C95AD2" w:rsidRPr="00C95AD2" w:rsidRDefault="00C95AD2" w:rsidP="00C95AD2">
      <w:pPr>
        <w:tabs>
          <w:tab w:val="left" w:pos="3686"/>
        </w:tabs>
        <w:spacing w:after="0" w:line="240" w:lineRule="auto"/>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ab/>
        <w:t xml:space="preserve">  6 ECTS credits</w:t>
      </w:r>
    </w:p>
    <w:p w14:paraId="3215BB3C" w14:textId="77777777" w:rsidR="00C95AD2" w:rsidRPr="007D6951" w:rsidRDefault="00C95AD2" w:rsidP="007D6951">
      <w:pPr>
        <w:tabs>
          <w:tab w:val="left" w:pos="3686"/>
        </w:tabs>
        <w:spacing w:after="0" w:line="240" w:lineRule="auto"/>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ab/>
        <w:t xml:space="preserve">  3 US credits </w:t>
      </w:r>
    </w:p>
    <w:p w14:paraId="676980CD" w14:textId="77777777" w:rsidR="002C19E7" w:rsidRDefault="002C19E7" w:rsidP="00C95AD2">
      <w:pPr>
        <w:tabs>
          <w:tab w:val="left" w:pos="3686"/>
        </w:tabs>
        <w:autoSpaceDE w:val="0"/>
        <w:autoSpaceDN w:val="0"/>
        <w:adjustRightInd w:val="0"/>
        <w:spacing w:after="0" w:line="240" w:lineRule="auto"/>
        <w:outlineLvl w:val="0"/>
        <w:rPr>
          <w:rFonts w:ascii="Calibri" w:eastAsia="Times New Roman" w:hAnsi="Calibri" w:cs="Times New Roman"/>
          <w:b/>
          <w:sz w:val="24"/>
          <w:szCs w:val="24"/>
          <w:lang w:eastAsia="en-US"/>
        </w:rPr>
      </w:pPr>
    </w:p>
    <w:p w14:paraId="06BCC5D1" w14:textId="77777777" w:rsidR="00C95AD2" w:rsidRPr="00C95AD2" w:rsidRDefault="00C95AD2" w:rsidP="00C95AD2">
      <w:pPr>
        <w:tabs>
          <w:tab w:val="left" w:pos="3686"/>
        </w:tabs>
        <w:autoSpaceDE w:val="0"/>
        <w:autoSpaceDN w:val="0"/>
        <w:adjustRightInd w:val="0"/>
        <w:spacing w:after="0" w:line="240" w:lineRule="auto"/>
        <w:outlineLvl w:val="0"/>
        <w:rPr>
          <w:rFonts w:ascii="Calibri" w:eastAsia="Times New Roman" w:hAnsi="Calibri" w:cs="Times New Roman"/>
          <w:strike/>
          <w:color w:val="FF0000"/>
          <w:sz w:val="24"/>
          <w:szCs w:val="24"/>
          <w:lang w:eastAsia="en-US"/>
        </w:rPr>
      </w:pPr>
      <w:r w:rsidRPr="00C95AD2">
        <w:rPr>
          <w:rFonts w:ascii="Calibri" w:eastAsia="Times New Roman" w:hAnsi="Calibri" w:cs="Times New Roman"/>
          <w:b/>
          <w:sz w:val="24"/>
          <w:szCs w:val="24"/>
          <w:lang w:eastAsia="en-US"/>
        </w:rPr>
        <w:t>Course Description:</w:t>
      </w:r>
    </w:p>
    <w:p w14:paraId="3954CDB7" w14:textId="170FF354" w:rsidR="00C95AD2" w:rsidRPr="00C95AD2" w:rsidRDefault="00C95AD2" w:rsidP="002C19E7">
      <w:pPr>
        <w:tabs>
          <w:tab w:val="left" w:pos="3686"/>
        </w:tabs>
        <w:autoSpaceDE w:val="0"/>
        <w:autoSpaceDN w:val="0"/>
        <w:adjustRightInd w:val="0"/>
        <w:spacing w:after="0" w:line="240" w:lineRule="auto"/>
        <w:outlineLvl w:val="0"/>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This course concentrates on developing the students’ ability to read and think critically, and to read, understand and analyse texts from a range of genres. How do you successfully negotiate a path through a sea of information and then write it up?  Using essential information literacy skills to help with guided research, this course develops the ability to produce effective and appropriate academic writing across the curriculum.  This is the first course in the Richmond academic research and writing sequence.</w:t>
      </w:r>
      <w:r w:rsidR="002C19E7">
        <w:rPr>
          <w:rFonts w:ascii="Calibri" w:eastAsia="Times New Roman" w:hAnsi="Calibri" w:cs="Times New Roman"/>
          <w:sz w:val="24"/>
          <w:szCs w:val="24"/>
          <w:lang w:eastAsia="en-US"/>
        </w:rPr>
        <w:t xml:space="preserve">  </w:t>
      </w:r>
      <w:r w:rsidRPr="00C95AD2">
        <w:rPr>
          <w:rFonts w:ascii="Calibri" w:eastAsia="Times New Roman" w:hAnsi="Calibri" w:cs="Times New Roman"/>
          <w:sz w:val="24"/>
          <w:szCs w:val="24"/>
          <w:lang w:eastAsia="en-US"/>
        </w:rPr>
        <w:t xml:space="preserve">A grade of C- for this course is </w:t>
      </w:r>
      <w:r w:rsidR="007D6951">
        <w:rPr>
          <w:rFonts w:ascii="Calibri" w:eastAsia="Times New Roman" w:hAnsi="Calibri" w:cs="Times New Roman"/>
          <w:sz w:val="24"/>
          <w:szCs w:val="24"/>
          <w:lang w:eastAsia="en-US"/>
        </w:rPr>
        <w:t>required to progress to GEP 4180</w:t>
      </w:r>
      <w:r w:rsidRPr="00C95AD2">
        <w:rPr>
          <w:rFonts w:ascii="Calibri" w:eastAsia="Times New Roman" w:hAnsi="Calibri" w:cs="Times New Roman"/>
          <w:sz w:val="24"/>
          <w:szCs w:val="24"/>
          <w:lang w:eastAsia="en-US"/>
        </w:rPr>
        <w:t xml:space="preserve"> Research and Writing II.</w:t>
      </w:r>
    </w:p>
    <w:p w14:paraId="222421B2" w14:textId="77777777" w:rsidR="00F659F2" w:rsidRDefault="00F659F2" w:rsidP="00C95AD2">
      <w:pPr>
        <w:tabs>
          <w:tab w:val="left" w:pos="3686"/>
        </w:tabs>
        <w:spacing w:after="0" w:line="240" w:lineRule="auto"/>
        <w:outlineLvl w:val="0"/>
        <w:rPr>
          <w:rFonts w:ascii="Calibri" w:eastAsia="Times New Roman" w:hAnsi="Calibri" w:cs="Times New Roman"/>
          <w:b/>
          <w:sz w:val="24"/>
          <w:szCs w:val="24"/>
          <w:lang w:eastAsia="en-US"/>
        </w:rPr>
      </w:pPr>
    </w:p>
    <w:p w14:paraId="02719C78" w14:textId="4A405C5C" w:rsidR="00C95AD2" w:rsidRPr="00C95AD2" w:rsidRDefault="00C95AD2" w:rsidP="00C95AD2">
      <w:pPr>
        <w:tabs>
          <w:tab w:val="left" w:pos="3686"/>
        </w:tabs>
        <w:spacing w:after="0" w:line="240" w:lineRule="auto"/>
        <w:outlineLvl w:val="0"/>
        <w:rPr>
          <w:rFonts w:ascii="Calibri" w:eastAsia="Times New Roman" w:hAnsi="Calibri" w:cs="Times New Roman"/>
          <w:sz w:val="24"/>
          <w:szCs w:val="24"/>
          <w:lang w:eastAsia="en-US"/>
        </w:rPr>
      </w:pPr>
      <w:r w:rsidRPr="00C95AD2">
        <w:rPr>
          <w:rFonts w:ascii="Calibri" w:eastAsia="Times New Roman" w:hAnsi="Calibri" w:cs="Times New Roman"/>
          <w:b/>
          <w:sz w:val="24"/>
          <w:szCs w:val="24"/>
          <w:lang w:eastAsia="en-US"/>
        </w:rPr>
        <w:t xml:space="preserve">Prerequisites:   </w:t>
      </w:r>
      <w:r w:rsidRPr="00C95AD2">
        <w:rPr>
          <w:rFonts w:ascii="Calibri" w:eastAsia="Times New Roman" w:hAnsi="Calibri" w:cs="Times New Roman"/>
          <w:sz w:val="24"/>
          <w:szCs w:val="24"/>
          <w:lang w:eastAsia="en-US"/>
        </w:rPr>
        <w:t>None</w:t>
      </w:r>
    </w:p>
    <w:p w14:paraId="320A592A" w14:textId="77777777" w:rsidR="00C95AD2" w:rsidRPr="00C95AD2" w:rsidRDefault="00C95AD2" w:rsidP="00C57329">
      <w:pPr>
        <w:tabs>
          <w:tab w:val="left" w:pos="3686"/>
        </w:tabs>
        <w:spacing w:before="120" w:after="120" w:line="240" w:lineRule="auto"/>
        <w:outlineLvl w:val="0"/>
        <w:rPr>
          <w:rFonts w:ascii="Calibri" w:eastAsia="Times New Roman" w:hAnsi="Calibri" w:cs="Times New Roman"/>
          <w:b/>
          <w:sz w:val="24"/>
          <w:szCs w:val="24"/>
          <w:lang w:eastAsia="en-US"/>
        </w:rPr>
      </w:pPr>
      <w:r w:rsidRPr="00C95AD2">
        <w:rPr>
          <w:rFonts w:ascii="Calibri" w:eastAsia="Times New Roman" w:hAnsi="Calibri" w:cs="Times New Roman"/>
          <w:b/>
          <w:sz w:val="24"/>
          <w:szCs w:val="24"/>
          <w:lang w:eastAsia="en-US"/>
        </w:rPr>
        <w:t xml:space="preserve">Aims and Objectives: </w:t>
      </w:r>
    </w:p>
    <w:p w14:paraId="520B680A" w14:textId="77777777" w:rsidR="00C95AD2" w:rsidRPr="00C95AD2" w:rsidRDefault="00C95AD2" w:rsidP="00C95AD2">
      <w:pPr>
        <w:numPr>
          <w:ilvl w:val="0"/>
          <w:numId w:val="1"/>
        </w:numPr>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To provide opportunity for critical and reflective practice in research and writing processes</w:t>
      </w:r>
    </w:p>
    <w:p w14:paraId="1AA321ED" w14:textId="77777777" w:rsidR="00C95AD2" w:rsidRPr="00C95AD2" w:rsidRDefault="00C95AD2" w:rsidP="00C95AD2">
      <w:pPr>
        <w:numPr>
          <w:ilvl w:val="0"/>
          <w:numId w:val="1"/>
        </w:numPr>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 xml:space="preserve">To provide foundational knowledge of language, convention and good practice in research and writing for academic purposes </w:t>
      </w:r>
    </w:p>
    <w:p w14:paraId="7F592FD9" w14:textId="77777777" w:rsidR="00C95AD2" w:rsidRPr="00C95AD2" w:rsidRDefault="00C95AD2" w:rsidP="00C95AD2">
      <w:pPr>
        <w:numPr>
          <w:ilvl w:val="0"/>
          <w:numId w:val="1"/>
        </w:numPr>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 xml:space="preserve">To introduce methodological tools that are required in research and writing components across the curriculum and, more broadly, in professional life. </w:t>
      </w:r>
      <w:r w:rsidRPr="00C95AD2">
        <w:rPr>
          <w:rFonts w:ascii="Calibri" w:eastAsia="Times New Roman" w:hAnsi="Calibri" w:cs="Times New Roman"/>
          <w:color w:val="FF0000"/>
          <w:sz w:val="24"/>
          <w:szCs w:val="24"/>
          <w:lang w:eastAsia="en-US"/>
        </w:rPr>
        <w:t xml:space="preserve"> </w:t>
      </w:r>
    </w:p>
    <w:p w14:paraId="1B8DA539" w14:textId="77777777" w:rsidR="00C95AD2" w:rsidRPr="00C95AD2" w:rsidRDefault="00C95AD2" w:rsidP="00C95AD2">
      <w:pPr>
        <w:numPr>
          <w:ilvl w:val="0"/>
          <w:numId w:val="1"/>
        </w:numPr>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 xml:space="preserve">To foster, through effective research, engagement with the cultural, social and political issues under scrutiny. </w:t>
      </w:r>
    </w:p>
    <w:p w14:paraId="24084C42" w14:textId="77777777" w:rsidR="00C95AD2" w:rsidRPr="00C95AD2" w:rsidRDefault="00C95AD2" w:rsidP="00C95AD2">
      <w:pPr>
        <w:spacing w:after="0" w:line="240" w:lineRule="auto"/>
        <w:outlineLvl w:val="0"/>
        <w:rPr>
          <w:rFonts w:ascii="Calibri" w:eastAsia="Times New Roman" w:hAnsi="Calibri" w:cs="Times New Roman"/>
          <w:b/>
          <w:sz w:val="24"/>
          <w:szCs w:val="24"/>
          <w:lang w:eastAsia="en-US"/>
        </w:rPr>
      </w:pPr>
      <w:r w:rsidRPr="00C95AD2">
        <w:rPr>
          <w:rFonts w:ascii="Calibri" w:eastAsia="Times New Roman" w:hAnsi="Calibri" w:cs="Times New Roman"/>
          <w:b/>
          <w:sz w:val="24"/>
          <w:szCs w:val="24"/>
          <w:lang w:eastAsia="en-US"/>
        </w:rPr>
        <w:t xml:space="preserve">Learning Outcomes:               </w:t>
      </w:r>
      <w:r w:rsidRPr="00C95AD2">
        <w:rPr>
          <w:rFonts w:ascii="Calibri" w:eastAsia="Times New Roman" w:hAnsi="Calibri" w:cs="Times New Roman"/>
          <w:sz w:val="24"/>
          <w:szCs w:val="24"/>
          <w:lang w:eastAsia="en-US"/>
        </w:rPr>
        <w:t xml:space="preserve"> </w:t>
      </w:r>
    </w:p>
    <w:p w14:paraId="6D623D91" w14:textId="77777777" w:rsidR="00C95AD2" w:rsidRPr="00C95AD2" w:rsidRDefault="00C95AD2" w:rsidP="00C95AD2">
      <w:pPr>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 xml:space="preserve">By the end of this course, successful students should be able to:  </w:t>
      </w:r>
    </w:p>
    <w:p w14:paraId="6CE0C95A" w14:textId="77777777" w:rsidR="00C95AD2" w:rsidRPr="00C95AD2" w:rsidRDefault="00C95AD2" w:rsidP="007D6951">
      <w:pPr>
        <w:numPr>
          <w:ilvl w:val="0"/>
          <w:numId w:val="2"/>
        </w:numPr>
        <w:spacing w:after="120" w:line="240" w:lineRule="auto"/>
        <w:ind w:left="714" w:hanging="357"/>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Demonstrate critical engagement with a range of texts</w:t>
      </w:r>
    </w:p>
    <w:p w14:paraId="06996E45" w14:textId="77777777" w:rsidR="00C95AD2" w:rsidRPr="00C95AD2" w:rsidRDefault="00C95AD2" w:rsidP="007D6951">
      <w:pPr>
        <w:numPr>
          <w:ilvl w:val="0"/>
          <w:numId w:val="2"/>
        </w:numPr>
        <w:spacing w:after="120" w:line="240" w:lineRule="auto"/>
        <w:ind w:left="714" w:hanging="357"/>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lastRenderedPageBreak/>
        <w:t>Demonstrate knowledge of language, convention and good practice in research and writing</w:t>
      </w:r>
    </w:p>
    <w:p w14:paraId="4728082F" w14:textId="77777777" w:rsidR="00C95AD2" w:rsidRPr="00C95AD2" w:rsidRDefault="00C95AD2" w:rsidP="007D6951">
      <w:pPr>
        <w:numPr>
          <w:ilvl w:val="0"/>
          <w:numId w:val="2"/>
        </w:numPr>
        <w:spacing w:after="120" w:line="240" w:lineRule="auto"/>
        <w:ind w:left="714" w:hanging="357"/>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 xml:space="preserve">Demonstrate the use of core methodological tools and processes </w:t>
      </w:r>
    </w:p>
    <w:p w14:paraId="65CED8FA" w14:textId="712F6DAD" w:rsidR="00C95AD2" w:rsidRPr="00C95AD2" w:rsidRDefault="00C95AD2" w:rsidP="007D6951">
      <w:pPr>
        <w:numPr>
          <w:ilvl w:val="0"/>
          <w:numId w:val="2"/>
        </w:numPr>
        <w:spacing w:after="120" w:line="240" w:lineRule="auto"/>
        <w:ind w:left="714" w:hanging="357"/>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 xml:space="preserve">Demonstrate knowledge of themes and concepts selected for scrutiny. </w:t>
      </w:r>
    </w:p>
    <w:p w14:paraId="4B66C9DC" w14:textId="77777777" w:rsidR="00C95AD2" w:rsidRPr="00C95AD2" w:rsidRDefault="00C95AD2" w:rsidP="00102EAD">
      <w:pPr>
        <w:spacing w:after="0" w:line="240" w:lineRule="auto"/>
        <w:outlineLvl w:val="0"/>
        <w:rPr>
          <w:rFonts w:ascii="Calibri" w:eastAsia="Times New Roman" w:hAnsi="Calibri" w:cs="Times New Roman"/>
          <w:b/>
          <w:sz w:val="24"/>
          <w:szCs w:val="24"/>
          <w:lang w:eastAsia="en-US"/>
        </w:rPr>
      </w:pPr>
      <w:r w:rsidRPr="00C95AD2">
        <w:rPr>
          <w:rFonts w:ascii="Calibri" w:eastAsia="Times New Roman" w:hAnsi="Calibri" w:cs="Times New Roman"/>
          <w:b/>
          <w:sz w:val="24"/>
          <w:szCs w:val="24"/>
          <w:lang w:eastAsia="en-US"/>
        </w:rPr>
        <w:t xml:space="preserve">Indicative Content: </w:t>
      </w:r>
    </w:p>
    <w:p w14:paraId="415ACAFF" w14:textId="77777777" w:rsidR="00C95AD2" w:rsidRPr="00C95AD2" w:rsidRDefault="00C95AD2" w:rsidP="00C95AD2">
      <w:pPr>
        <w:spacing w:after="120" w:line="240" w:lineRule="auto"/>
        <w:rPr>
          <w:rFonts w:ascii="Calibri" w:eastAsia="Calibri" w:hAnsi="Calibri" w:cs="Consolas"/>
          <w:b/>
          <w:sz w:val="24"/>
          <w:szCs w:val="24"/>
          <w:lang w:eastAsia="en-US"/>
        </w:rPr>
      </w:pPr>
      <w:r w:rsidRPr="00C95AD2">
        <w:rPr>
          <w:rFonts w:ascii="Calibri" w:eastAsia="Calibri" w:hAnsi="Calibri" w:cs="Consolas"/>
          <w:b/>
          <w:sz w:val="24"/>
          <w:szCs w:val="24"/>
          <w:lang w:eastAsia="en-US"/>
        </w:rPr>
        <w:t xml:space="preserve">I. Reading </w:t>
      </w:r>
    </w:p>
    <w:p w14:paraId="532A7CD1" w14:textId="77777777" w:rsidR="00C95AD2" w:rsidRPr="00C95AD2" w:rsidRDefault="00C95AD2" w:rsidP="00C95AD2">
      <w:pPr>
        <w:numPr>
          <w:ilvl w:val="0"/>
          <w:numId w:val="3"/>
        </w:numPr>
        <w:spacing w:after="120" w:line="240" w:lineRule="auto"/>
        <w:ind w:left="567"/>
        <w:rPr>
          <w:rFonts w:ascii="Calibri" w:eastAsia="Calibri" w:hAnsi="Calibri" w:cs="Consolas"/>
          <w:sz w:val="24"/>
          <w:szCs w:val="24"/>
          <w:lang w:eastAsia="en-US"/>
        </w:rPr>
      </w:pPr>
      <w:r w:rsidRPr="00C95AD2">
        <w:rPr>
          <w:rFonts w:ascii="Calibri" w:eastAsia="Calibri" w:hAnsi="Calibri" w:cs="Consolas"/>
          <w:b/>
          <w:sz w:val="24"/>
          <w:szCs w:val="24"/>
          <w:lang w:eastAsia="en-US"/>
        </w:rPr>
        <w:t>Information literacy</w:t>
      </w:r>
      <w:r w:rsidRPr="00C95AD2">
        <w:rPr>
          <w:rFonts w:ascii="Calibri" w:eastAsia="Calibri" w:hAnsi="Calibri" w:cs="Consolas"/>
          <w:sz w:val="24"/>
          <w:szCs w:val="24"/>
          <w:lang w:eastAsia="en-US"/>
        </w:rPr>
        <w:t>: using and understanding information architectures (e.g. Google; academic gateways); methods for locating knowledge</w:t>
      </w:r>
    </w:p>
    <w:p w14:paraId="20033226" w14:textId="77777777" w:rsidR="00C95AD2" w:rsidRPr="00C95AD2" w:rsidRDefault="00C95AD2" w:rsidP="00C95AD2">
      <w:pPr>
        <w:numPr>
          <w:ilvl w:val="0"/>
          <w:numId w:val="3"/>
        </w:numPr>
        <w:spacing w:after="120" w:line="240" w:lineRule="auto"/>
        <w:ind w:left="567"/>
        <w:rPr>
          <w:rFonts w:ascii="Calibri" w:eastAsia="Calibri" w:hAnsi="Calibri" w:cs="Consolas"/>
          <w:sz w:val="24"/>
          <w:szCs w:val="24"/>
          <w:lang w:eastAsia="en-US"/>
        </w:rPr>
      </w:pPr>
      <w:r w:rsidRPr="00C95AD2">
        <w:rPr>
          <w:rFonts w:ascii="Calibri" w:eastAsia="Calibri" w:hAnsi="Calibri" w:cs="Consolas"/>
          <w:b/>
          <w:sz w:val="24"/>
          <w:szCs w:val="24"/>
          <w:lang w:eastAsia="en-US"/>
        </w:rPr>
        <w:t>Critical reading</w:t>
      </w:r>
      <w:r w:rsidRPr="00C95AD2">
        <w:rPr>
          <w:rFonts w:ascii="Calibri" w:eastAsia="Calibri" w:hAnsi="Calibri" w:cs="Consolas"/>
          <w:sz w:val="24"/>
          <w:szCs w:val="24"/>
          <w:lang w:eastAsia="en-US"/>
        </w:rPr>
        <w:t>: guided strategies for reading; credibility of information; identifying points of view: reading across a range of genres</w:t>
      </w:r>
    </w:p>
    <w:p w14:paraId="35A79593" w14:textId="77777777" w:rsidR="00C95AD2" w:rsidRPr="00C95AD2" w:rsidRDefault="00C95AD2" w:rsidP="00C95AD2">
      <w:pPr>
        <w:numPr>
          <w:ilvl w:val="0"/>
          <w:numId w:val="3"/>
        </w:numPr>
        <w:spacing w:after="120" w:line="240" w:lineRule="auto"/>
        <w:ind w:left="567"/>
        <w:rPr>
          <w:rFonts w:ascii="Calibri" w:eastAsia="Calibri" w:hAnsi="Calibri" w:cs="Consolas"/>
          <w:sz w:val="24"/>
          <w:szCs w:val="24"/>
          <w:lang w:eastAsia="en-US"/>
        </w:rPr>
      </w:pPr>
      <w:r w:rsidRPr="00C95AD2">
        <w:rPr>
          <w:rFonts w:ascii="Calibri" w:eastAsia="Calibri" w:hAnsi="Calibri" w:cs="Consolas"/>
          <w:b/>
          <w:sz w:val="24"/>
          <w:szCs w:val="24"/>
          <w:lang w:eastAsia="en-US"/>
        </w:rPr>
        <w:t>Evidence:</w:t>
      </w:r>
      <w:r w:rsidRPr="00C95AD2">
        <w:rPr>
          <w:rFonts w:ascii="Calibri" w:eastAsia="Calibri" w:hAnsi="Calibri" w:cs="Consolas"/>
          <w:sz w:val="24"/>
          <w:szCs w:val="24"/>
          <w:lang w:eastAsia="en-US"/>
        </w:rPr>
        <w:t xml:space="preserve"> the role of evidence in research; identification of hierarchies of evidence; effective incorporation of evidence  </w:t>
      </w:r>
    </w:p>
    <w:p w14:paraId="792203F6" w14:textId="77777777" w:rsidR="00C95AD2" w:rsidRPr="00C95AD2" w:rsidRDefault="00C95AD2" w:rsidP="00C95AD2">
      <w:pPr>
        <w:numPr>
          <w:ilvl w:val="0"/>
          <w:numId w:val="3"/>
        </w:numPr>
        <w:spacing w:after="120" w:line="240" w:lineRule="auto"/>
        <w:ind w:left="567"/>
        <w:rPr>
          <w:rFonts w:ascii="Calibri" w:eastAsia="Calibri" w:hAnsi="Calibri" w:cs="Consolas"/>
          <w:sz w:val="24"/>
          <w:szCs w:val="24"/>
          <w:lang w:eastAsia="en-US"/>
        </w:rPr>
      </w:pPr>
      <w:r w:rsidRPr="00C95AD2">
        <w:rPr>
          <w:rFonts w:ascii="Calibri" w:eastAsia="Calibri" w:hAnsi="Calibri" w:cs="Consolas"/>
          <w:sz w:val="24"/>
          <w:szCs w:val="24"/>
          <w:lang w:eastAsia="en-US"/>
        </w:rPr>
        <w:t xml:space="preserve">Introduction to </w:t>
      </w:r>
      <w:r w:rsidRPr="00C95AD2">
        <w:rPr>
          <w:rFonts w:ascii="Calibri" w:eastAsia="Calibri" w:hAnsi="Calibri" w:cs="Consolas"/>
          <w:b/>
          <w:sz w:val="24"/>
          <w:szCs w:val="24"/>
          <w:lang w:eastAsia="en-US"/>
        </w:rPr>
        <w:t>ethical dimensions of research</w:t>
      </w:r>
    </w:p>
    <w:p w14:paraId="28FEF339" w14:textId="77777777" w:rsidR="00C95AD2" w:rsidRPr="00C95AD2" w:rsidRDefault="00C95AD2" w:rsidP="00102EAD">
      <w:pPr>
        <w:spacing w:after="0" w:line="240" w:lineRule="auto"/>
        <w:rPr>
          <w:rFonts w:ascii="Calibri" w:eastAsia="Calibri" w:hAnsi="Calibri" w:cs="Consolas"/>
          <w:b/>
          <w:sz w:val="24"/>
          <w:szCs w:val="24"/>
          <w:lang w:eastAsia="en-US"/>
        </w:rPr>
      </w:pPr>
      <w:r w:rsidRPr="00C95AD2">
        <w:rPr>
          <w:rFonts w:ascii="Calibri" w:eastAsia="Calibri" w:hAnsi="Calibri" w:cs="Consolas"/>
          <w:b/>
          <w:sz w:val="24"/>
          <w:szCs w:val="24"/>
          <w:lang w:eastAsia="en-US"/>
        </w:rPr>
        <w:t xml:space="preserve">II. Writing </w:t>
      </w:r>
    </w:p>
    <w:p w14:paraId="57C5991D" w14:textId="77777777" w:rsidR="00C95AD2" w:rsidRPr="00C95AD2" w:rsidRDefault="00C95AD2" w:rsidP="00C95AD2">
      <w:pPr>
        <w:numPr>
          <w:ilvl w:val="0"/>
          <w:numId w:val="3"/>
        </w:numPr>
        <w:spacing w:after="120" w:line="240" w:lineRule="auto"/>
        <w:ind w:left="567"/>
        <w:rPr>
          <w:rFonts w:ascii="Calibri" w:eastAsia="Calibri" w:hAnsi="Calibri" w:cs="Consolas"/>
          <w:sz w:val="24"/>
          <w:szCs w:val="24"/>
          <w:lang w:eastAsia="en-US"/>
        </w:rPr>
      </w:pPr>
      <w:r w:rsidRPr="00C95AD2">
        <w:rPr>
          <w:rFonts w:ascii="Calibri" w:eastAsia="Calibri" w:hAnsi="Calibri" w:cs="Consolas"/>
          <w:b/>
          <w:sz w:val="24"/>
          <w:szCs w:val="24"/>
          <w:lang w:eastAsia="en-US"/>
        </w:rPr>
        <w:t>Argument and logic</w:t>
      </w:r>
      <w:r w:rsidRPr="00C95AD2">
        <w:rPr>
          <w:rFonts w:ascii="Calibri" w:eastAsia="Calibri" w:hAnsi="Calibri" w:cs="Consolas"/>
          <w:sz w:val="24"/>
          <w:szCs w:val="24"/>
          <w:lang w:eastAsia="en-US"/>
        </w:rPr>
        <w:t>: practising cause and effect logic; developing assertions with reasoning and supporting with evidence</w:t>
      </w:r>
    </w:p>
    <w:p w14:paraId="528FCB58" w14:textId="77777777" w:rsidR="00C95AD2" w:rsidRPr="00C95AD2" w:rsidRDefault="00C95AD2" w:rsidP="00C95AD2">
      <w:pPr>
        <w:numPr>
          <w:ilvl w:val="0"/>
          <w:numId w:val="3"/>
        </w:numPr>
        <w:spacing w:after="120" w:line="240" w:lineRule="auto"/>
        <w:ind w:left="567"/>
        <w:rPr>
          <w:rFonts w:ascii="Calibri" w:eastAsia="Calibri" w:hAnsi="Calibri" w:cs="Consolas"/>
          <w:sz w:val="24"/>
          <w:szCs w:val="24"/>
          <w:lang w:eastAsia="en-US"/>
        </w:rPr>
      </w:pPr>
      <w:r w:rsidRPr="00C95AD2">
        <w:rPr>
          <w:rFonts w:ascii="Calibri" w:eastAsia="Calibri" w:hAnsi="Calibri" w:cs="Consolas"/>
          <w:b/>
          <w:sz w:val="24"/>
          <w:szCs w:val="24"/>
          <w:lang w:eastAsia="en-US"/>
        </w:rPr>
        <w:t>Academic style and articulation</w:t>
      </w:r>
      <w:r w:rsidRPr="00C95AD2">
        <w:rPr>
          <w:rFonts w:ascii="Calibri" w:eastAsia="Calibri" w:hAnsi="Calibri" w:cs="Consolas"/>
          <w:sz w:val="24"/>
          <w:szCs w:val="24"/>
          <w:lang w:eastAsia="en-US"/>
        </w:rPr>
        <w:t xml:space="preserve">: Following conventions of register, tone and voice; summary and paraphrase </w:t>
      </w:r>
    </w:p>
    <w:p w14:paraId="7178D8B1" w14:textId="77777777" w:rsidR="00C95AD2" w:rsidRPr="00C95AD2" w:rsidRDefault="00C95AD2" w:rsidP="00C95AD2">
      <w:pPr>
        <w:numPr>
          <w:ilvl w:val="0"/>
          <w:numId w:val="3"/>
        </w:numPr>
        <w:spacing w:after="120" w:line="240" w:lineRule="auto"/>
        <w:ind w:left="567"/>
        <w:rPr>
          <w:rFonts w:ascii="Calibri" w:eastAsia="Calibri" w:hAnsi="Calibri" w:cs="Consolas"/>
          <w:sz w:val="24"/>
          <w:szCs w:val="24"/>
          <w:lang w:eastAsia="en-US"/>
        </w:rPr>
      </w:pPr>
      <w:r w:rsidRPr="00C95AD2">
        <w:rPr>
          <w:rFonts w:ascii="Calibri" w:eastAsia="Calibri" w:hAnsi="Calibri" w:cs="Consolas"/>
          <w:b/>
          <w:sz w:val="24"/>
          <w:szCs w:val="24"/>
          <w:lang w:eastAsia="en-US"/>
        </w:rPr>
        <w:t>Guided research design</w:t>
      </w:r>
      <w:r w:rsidRPr="00C95AD2">
        <w:rPr>
          <w:rFonts w:ascii="Calibri" w:eastAsia="Calibri" w:hAnsi="Calibri" w:cs="Consolas"/>
          <w:sz w:val="24"/>
          <w:szCs w:val="24"/>
          <w:lang w:eastAsia="en-US"/>
        </w:rPr>
        <w:t xml:space="preserve">: organization of information: received organizational frameworks; working with outlines  </w:t>
      </w:r>
    </w:p>
    <w:p w14:paraId="441DE374" w14:textId="77777777" w:rsidR="00C95AD2" w:rsidRPr="00C95AD2" w:rsidRDefault="00C95AD2" w:rsidP="00C95AD2">
      <w:pPr>
        <w:numPr>
          <w:ilvl w:val="0"/>
          <w:numId w:val="3"/>
        </w:numPr>
        <w:spacing w:after="120" w:line="240" w:lineRule="auto"/>
        <w:ind w:left="567"/>
        <w:rPr>
          <w:rFonts w:ascii="Calibri" w:eastAsia="Calibri" w:hAnsi="Calibri" w:cs="Consolas"/>
          <w:sz w:val="24"/>
          <w:szCs w:val="24"/>
          <w:lang w:eastAsia="en-US"/>
        </w:rPr>
      </w:pPr>
      <w:r w:rsidRPr="00C95AD2">
        <w:rPr>
          <w:rFonts w:ascii="Calibri" w:eastAsia="Calibri" w:hAnsi="Calibri" w:cs="Consolas"/>
          <w:b/>
          <w:sz w:val="24"/>
          <w:szCs w:val="24"/>
          <w:lang w:eastAsia="en-US"/>
        </w:rPr>
        <w:t>Professional presentation and style</w:t>
      </w:r>
      <w:r w:rsidRPr="00C95AD2">
        <w:rPr>
          <w:rFonts w:ascii="Calibri" w:eastAsia="Calibri" w:hAnsi="Calibri" w:cs="Consolas"/>
          <w:sz w:val="24"/>
          <w:szCs w:val="24"/>
          <w:lang w:eastAsia="en-US"/>
        </w:rPr>
        <w:t xml:space="preserve">: working with given formats </w:t>
      </w:r>
    </w:p>
    <w:p w14:paraId="49ABBB5F" w14:textId="77777777" w:rsidR="00C95AD2" w:rsidRPr="00C95AD2" w:rsidRDefault="00C95AD2" w:rsidP="00C95AD2">
      <w:pPr>
        <w:numPr>
          <w:ilvl w:val="0"/>
          <w:numId w:val="3"/>
        </w:numPr>
        <w:spacing w:after="120" w:line="240" w:lineRule="auto"/>
        <w:ind w:left="567"/>
        <w:rPr>
          <w:rFonts w:ascii="Calibri" w:eastAsia="Calibri" w:hAnsi="Calibri" w:cs="Consolas"/>
          <w:sz w:val="24"/>
          <w:szCs w:val="24"/>
          <w:lang w:eastAsia="en-US"/>
        </w:rPr>
      </w:pPr>
      <w:r w:rsidRPr="00C95AD2">
        <w:rPr>
          <w:rFonts w:ascii="Calibri" w:eastAsia="Calibri" w:hAnsi="Calibri" w:cs="Consolas"/>
          <w:b/>
          <w:sz w:val="24"/>
          <w:szCs w:val="24"/>
          <w:lang w:eastAsia="en-US"/>
        </w:rPr>
        <w:t>Citation</w:t>
      </w:r>
      <w:r w:rsidRPr="00C95AD2">
        <w:rPr>
          <w:rFonts w:ascii="Calibri" w:eastAsia="Calibri" w:hAnsi="Calibri" w:cs="Consolas"/>
          <w:sz w:val="24"/>
          <w:szCs w:val="24"/>
          <w:lang w:eastAsia="en-US"/>
        </w:rPr>
        <w:t>: purpose and value of citation to the reader and to the author; conventions of citation.</w:t>
      </w:r>
    </w:p>
    <w:p w14:paraId="5C400A5F" w14:textId="77777777" w:rsidR="00C95AD2" w:rsidRPr="00C95AD2" w:rsidRDefault="00C95AD2" w:rsidP="00C95AD2">
      <w:pPr>
        <w:spacing w:after="0" w:line="240" w:lineRule="auto"/>
        <w:outlineLvl w:val="0"/>
        <w:rPr>
          <w:rFonts w:ascii="Calibri" w:eastAsia="Times New Roman" w:hAnsi="Calibri" w:cs="Times New Roman"/>
          <w:b/>
          <w:sz w:val="24"/>
          <w:szCs w:val="24"/>
          <w:lang w:eastAsia="en-US"/>
        </w:rPr>
      </w:pPr>
      <w:r w:rsidRPr="00C95AD2">
        <w:rPr>
          <w:rFonts w:ascii="Calibri" w:eastAsia="Times New Roman" w:hAnsi="Calibri" w:cs="Times New Roman"/>
          <w:b/>
          <w:sz w:val="24"/>
          <w:szCs w:val="24"/>
          <w:lang w:eastAsia="en-US"/>
        </w:rPr>
        <w:t xml:space="preserve">Assessment: </w:t>
      </w:r>
    </w:p>
    <w:p w14:paraId="1FDAB6B4" w14:textId="77777777" w:rsidR="00C95AD2" w:rsidRDefault="00C95AD2" w:rsidP="00C95AD2">
      <w:pPr>
        <w:spacing w:after="0" w:line="240" w:lineRule="auto"/>
        <w:jc w:val="both"/>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This course conforms to the Richmond University Writing Intensive Assessment Norms approved at Academic Council on June 28, 2012.</w:t>
      </w:r>
    </w:p>
    <w:p w14:paraId="25C2A3F2" w14:textId="77777777" w:rsidR="007D6951" w:rsidRPr="007D6951" w:rsidRDefault="007D6951" w:rsidP="00C57329">
      <w:pPr>
        <w:spacing w:before="120" w:after="0" w:line="240" w:lineRule="auto"/>
        <w:outlineLvl w:val="0"/>
        <w:rPr>
          <w:rFonts w:ascii="Calibri" w:eastAsia="Times New Roman" w:hAnsi="Calibri" w:cs="Times New Roman"/>
          <w:b/>
          <w:sz w:val="24"/>
          <w:szCs w:val="24"/>
          <w:lang w:eastAsia="en-US"/>
        </w:rPr>
      </w:pPr>
      <w:r w:rsidRPr="007D6951">
        <w:rPr>
          <w:rFonts w:ascii="Calibri" w:eastAsia="Times New Roman" w:hAnsi="Calibri" w:cs="Times New Roman"/>
          <w:b/>
          <w:sz w:val="24"/>
          <w:szCs w:val="24"/>
          <w:lang w:eastAsia="en-US"/>
        </w:rPr>
        <w:t xml:space="preserve">Teaching Methodology: </w:t>
      </w:r>
    </w:p>
    <w:p w14:paraId="371840E6" w14:textId="77777777" w:rsidR="007D6951" w:rsidRPr="007D6951" w:rsidRDefault="007D6951" w:rsidP="007D6951">
      <w:pPr>
        <w:spacing w:after="0" w:line="240" w:lineRule="auto"/>
        <w:jc w:val="both"/>
        <w:rPr>
          <w:rFonts w:ascii="Calibri" w:eastAsia="Times New Roman" w:hAnsi="Calibri" w:cs="Times New Roman"/>
          <w:sz w:val="24"/>
          <w:szCs w:val="24"/>
          <w:lang w:eastAsia="en-US"/>
        </w:rPr>
      </w:pPr>
      <w:r w:rsidRPr="007D6951">
        <w:rPr>
          <w:rFonts w:ascii="Calibri" w:eastAsia="Times New Roman" w:hAnsi="Calibri" w:cs="Times New Roman"/>
          <w:sz w:val="24"/>
          <w:szCs w:val="24"/>
          <w:lang w:eastAsia="en-US"/>
        </w:rPr>
        <w:t>Combination of lectures, seminars, group work, pair work, one-to-one tuition, and self-study through electronic media.</w:t>
      </w:r>
    </w:p>
    <w:p w14:paraId="387E840F" w14:textId="77777777" w:rsidR="007D6951" w:rsidRDefault="007D6951" w:rsidP="00C95AD2">
      <w:pPr>
        <w:spacing w:after="0" w:line="240" w:lineRule="auto"/>
        <w:jc w:val="both"/>
        <w:rPr>
          <w:rFonts w:ascii="Calibri" w:eastAsia="Times New Roman" w:hAnsi="Calibri" w:cs="Times New Roman"/>
          <w:sz w:val="24"/>
          <w:szCs w:val="24"/>
          <w:lang w:eastAsia="en-US"/>
        </w:rPr>
      </w:pPr>
    </w:p>
    <w:p w14:paraId="689CF862" w14:textId="77777777" w:rsidR="007D6951" w:rsidRDefault="007D6951" w:rsidP="00C95AD2">
      <w:pPr>
        <w:spacing w:after="0" w:line="240" w:lineRule="auto"/>
        <w:jc w:val="both"/>
        <w:rPr>
          <w:rFonts w:ascii="Calibri" w:eastAsia="Times New Roman" w:hAnsi="Calibri" w:cs="Times New Roman"/>
          <w:sz w:val="24"/>
          <w:szCs w:val="24"/>
          <w:lang w:eastAsia="en-US"/>
        </w:rPr>
      </w:pPr>
    </w:p>
    <w:p w14:paraId="68F1A5A2" w14:textId="77777777" w:rsidR="007D6951" w:rsidRDefault="007D6951" w:rsidP="00C95AD2">
      <w:pPr>
        <w:spacing w:after="0" w:line="240" w:lineRule="auto"/>
        <w:jc w:val="both"/>
        <w:rPr>
          <w:rFonts w:ascii="Calibri" w:eastAsia="Times New Roman" w:hAnsi="Calibri" w:cs="Times New Roman"/>
          <w:sz w:val="24"/>
          <w:szCs w:val="24"/>
          <w:lang w:eastAsia="en-US"/>
        </w:rPr>
        <w:sectPr w:rsidR="007D6951">
          <w:pgSz w:w="11906" w:h="16838"/>
          <w:pgMar w:top="1440" w:right="1440" w:bottom="1440" w:left="1440" w:header="708" w:footer="708" w:gutter="0"/>
          <w:cols w:space="708"/>
          <w:docGrid w:linePitch="360"/>
        </w:sectPr>
      </w:pPr>
    </w:p>
    <w:p w14:paraId="734C095A" w14:textId="0D156393" w:rsidR="002C19E7" w:rsidRPr="00C95AD2" w:rsidRDefault="002C19E7" w:rsidP="002C19E7">
      <w:pPr>
        <w:spacing w:after="0" w:line="240" w:lineRule="auto"/>
        <w:jc w:val="center"/>
        <w:outlineLvl w:val="0"/>
        <w:rPr>
          <w:rFonts w:ascii="Calibri" w:eastAsia="Times New Roman" w:hAnsi="Calibri" w:cs="Times New Roman"/>
          <w:b/>
          <w:sz w:val="24"/>
          <w:szCs w:val="24"/>
          <w:u w:val="single"/>
          <w:lang w:eastAsia="en-US"/>
        </w:rPr>
      </w:pPr>
      <w:r w:rsidRPr="00B21C5A">
        <w:rPr>
          <w:rFonts w:ascii="Calibri" w:eastAsia="Times New Roman" w:hAnsi="Calibri" w:cs="Times New Roman"/>
          <w:b/>
          <w:sz w:val="24"/>
          <w:szCs w:val="24"/>
          <w:u w:val="single"/>
          <w:lang w:eastAsia="en-US"/>
        </w:rPr>
        <w:lastRenderedPageBreak/>
        <w:t xml:space="preserve">COURSE SPECIFICATION DOCUMENT </w:t>
      </w:r>
      <w:r w:rsidR="00B21C5A" w:rsidRPr="00B21C5A">
        <w:rPr>
          <w:rFonts w:ascii="Calibri" w:eastAsia="Times New Roman" w:hAnsi="Calibri" w:cs="Times New Roman"/>
          <w:i/>
          <w:sz w:val="24"/>
          <w:szCs w:val="24"/>
          <w:lang w:eastAsia="en-US"/>
        </w:rPr>
        <w:t>[key points only]</w:t>
      </w:r>
    </w:p>
    <w:p w14:paraId="470FA8B9" w14:textId="77777777" w:rsidR="002C19E7" w:rsidRPr="00C95AD2" w:rsidRDefault="002C19E7" w:rsidP="002C19E7">
      <w:pPr>
        <w:spacing w:after="0" w:line="240" w:lineRule="auto"/>
        <w:jc w:val="center"/>
        <w:outlineLvl w:val="0"/>
        <w:rPr>
          <w:rFonts w:ascii="Calibri" w:eastAsia="Times New Roman" w:hAnsi="Calibri" w:cs="Times New Roman"/>
          <w:sz w:val="24"/>
          <w:szCs w:val="24"/>
          <w:lang w:eastAsia="en-US"/>
        </w:rPr>
      </w:pPr>
    </w:p>
    <w:p w14:paraId="3EC891C1" w14:textId="1F5355C6" w:rsidR="002C19E7" w:rsidRDefault="002C19E7" w:rsidP="00B21C5A">
      <w:pPr>
        <w:tabs>
          <w:tab w:val="left" w:pos="3686"/>
        </w:tabs>
        <w:spacing w:after="120" w:line="240" w:lineRule="auto"/>
        <w:ind w:left="3600" w:right="-908" w:hanging="3600"/>
        <w:rPr>
          <w:rFonts w:ascii="Calibri" w:eastAsia="Times New Roman" w:hAnsi="Calibri" w:cs="Times New Roman"/>
          <w:bCs/>
          <w:sz w:val="24"/>
          <w:szCs w:val="24"/>
          <w:lang w:eastAsia="en-US"/>
        </w:rPr>
      </w:pPr>
      <w:proofErr w:type="spellStart"/>
      <w:r w:rsidRPr="00C95AD2">
        <w:rPr>
          <w:rFonts w:ascii="Calibri" w:eastAsia="Times New Roman" w:hAnsi="Calibri" w:cs="Times New Roman"/>
          <w:b/>
          <w:sz w:val="24"/>
          <w:szCs w:val="24"/>
          <w:lang w:val="fr-CM" w:eastAsia="en-US"/>
        </w:rPr>
        <w:t>Academic</w:t>
      </w:r>
      <w:proofErr w:type="spellEnd"/>
      <w:r w:rsidRPr="00C95AD2">
        <w:rPr>
          <w:rFonts w:ascii="Calibri" w:eastAsia="Times New Roman" w:hAnsi="Calibri" w:cs="Times New Roman"/>
          <w:b/>
          <w:sz w:val="24"/>
          <w:szCs w:val="24"/>
          <w:lang w:val="fr-CM" w:eastAsia="en-US"/>
        </w:rPr>
        <w:t xml:space="preserve"> </w:t>
      </w:r>
      <w:proofErr w:type="spellStart"/>
      <w:r w:rsidRPr="00C95AD2">
        <w:rPr>
          <w:rFonts w:ascii="Calibri" w:eastAsia="Times New Roman" w:hAnsi="Calibri" w:cs="Times New Roman"/>
          <w:b/>
          <w:sz w:val="24"/>
          <w:szCs w:val="24"/>
          <w:lang w:val="fr-CM" w:eastAsia="en-US"/>
        </w:rPr>
        <w:t>School</w:t>
      </w:r>
      <w:proofErr w:type="spellEnd"/>
      <w:r w:rsidRPr="00C95AD2">
        <w:rPr>
          <w:rFonts w:ascii="Calibri" w:eastAsia="Times New Roman" w:hAnsi="Calibri" w:cs="Times New Roman"/>
          <w:sz w:val="24"/>
          <w:szCs w:val="24"/>
          <w:lang w:val="fr-CM" w:eastAsia="en-US"/>
        </w:rPr>
        <w:tab/>
      </w:r>
      <w:r w:rsidR="00B21C5A" w:rsidRPr="00C95AD2">
        <w:rPr>
          <w:rFonts w:ascii="Calibri" w:eastAsia="Times New Roman" w:hAnsi="Calibri" w:cs="Times New Roman"/>
          <w:sz w:val="24"/>
          <w:szCs w:val="24"/>
          <w:lang w:val="fr-CM" w:eastAsia="en-US"/>
        </w:rPr>
        <w:t>General Education</w:t>
      </w:r>
      <w:r w:rsidR="00B21C5A">
        <w:rPr>
          <w:rFonts w:ascii="Calibri" w:eastAsia="Times New Roman" w:hAnsi="Calibri" w:cs="Times New Roman"/>
          <w:sz w:val="24"/>
          <w:szCs w:val="24"/>
          <w:lang w:val="fr-CM" w:eastAsia="en-US"/>
        </w:rPr>
        <w:t>/Liberal Arts</w:t>
      </w:r>
    </w:p>
    <w:p w14:paraId="2F8C7D12" w14:textId="3ABAB50F" w:rsidR="002C19E7" w:rsidRPr="00C95AD2" w:rsidRDefault="002C19E7" w:rsidP="00B21C5A">
      <w:pPr>
        <w:tabs>
          <w:tab w:val="left" w:pos="3686"/>
        </w:tabs>
        <w:spacing w:after="120" w:line="240" w:lineRule="auto"/>
        <w:ind w:left="3600" w:right="-908" w:hanging="3600"/>
        <w:rPr>
          <w:rFonts w:ascii="Calibri" w:eastAsia="Times New Roman" w:hAnsi="Calibri" w:cs="Times New Roman"/>
          <w:bCs/>
          <w:sz w:val="24"/>
          <w:szCs w:val="24"/>
          <w:lang w:eastAsia="en-US"/>
        </w:rPr>
      </w:pPr>
      <w:r w:rsidRPr="00C95AD2">
        <w:rPr>
          <w:rFonts w:ascii="Calibri" w:eastAsia="Times New Roman" w:hAnsi="Calibri" w:cs="Times New Roman"/>
          <w:b/>
          <w:bCs/>
          <w:sz w:val="24"/>
          <w:szCs w:val="24"/>
          <w:lang w:eastAsia="en-US"/>
        </w:rPr>
        <w:t>Programme:</w:t>
      </w:r>
      <w:r w:rsidRPr="00C95AD2">
        <w:rPr>
          <w:rFonts w:ascii="Calibri" w:eastAsia="Times New Roman" w:hAnsi="Calibri" w:cs="Times New Roman"/>
          <w:bCs/>
          <w:sz w:val="24"/>
          <w:szCs w:val="24"/>
          <w:lang w:eastAsia="en-US"/>
        </w:rPr>
        <w:tab/>
      </w:r>
      <w:r w:rsidR="00B21C5A" w:rsidRPr="00C95AD2">
        <w:rPr>
          <w:rFonts w:ascii="Calibri" w:eastAsia="Times New Roman" w:hAnsi="Calibri" w:cs="Times New Roman"/>
          <w:sz w:val="24"/>
          <w:szCs w:val="24"/>
          <w:lang w:val="fr-CM" w:eastAsia="en-US"/>
        </w:rPr>
        <w:t>General Education</w:t>
      </w:r>
      <w:r w:rsidR="00B21C5A">
        <w:rPr>
          <w:rFonts w:ascii="Calibri" w:eastAsia="Times New Roman" w:hAnsi="Calibri" w:cs="Times New Roman"/>
          <w:sz w:val="24"/>
          <w:szCs w:val="24"/>
          <w:lang w:val="fr-CM" w:eastAsia="en-US"/>
        </w:rPr>
        <w:t>/Liberal Arts</w:t>
      </w:r>
    </w:p>
    <w:p w14:paraId="3BA6DADB" w14:textId="0F9A327F" w:rsidR="002C19E7" w:rsidRPr="00C95AD2" w:rsidRDefault="002C19E7" w:rsidP="008D3452">
      <w:pPr>
        <w:tabs>
          <w:tab w:val="left" w:pos="3686"/>
        </w:tabs>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b/>
          <w:i/>
          <w:sz w:val="24"/>
          <w:szCs w:val="24"/>
          <w:lang w:eastAsia="en-US"/>
        </w:rPr>
        <w:t xml:space="preserve">FHEQ </w:t>
      </w:r>
      <w:r w:rsidRPr="00C95AD2">
        <w:rPr>
          <w:rFonts w:ascii="Calibri" w:eastAsia="Times New Roman" w:hAnsi="Calibri" w:cs="Times New Roman"/>
          <w:b/>
          <w:sz w:val="24"/>
          <w:szCs w:val="24"/>
          <w:lang w:eastAsia="en-US"/>
        </w:rPr>
        <w:t xml:space="preserve">Level:  </w:t>
      </w:r>
      <w:r>
        <w:rPr>
          <w:rFonts w:ascii="Calibri" w:eastAsia="Times New Roman" w:hAnsi="Calibri" w:cs="Times New Roman"/>
          <w:b/>
          <w:bCs/>
          <w:sz w:val="24"/>
          <w:szCs w:val="24"/>
          <w:lang w:eastAsia="en-US"/>
        </w:rPr>
        <w:tab/>
      </w:r>
      <w:r>
        <w:rPr>
          <w:rFonts w:ascii="Calibri" w:eastAsia="Times New Roman" w:hAnsi="Calibri" w:cs="Times New Roman"/>
          <w:bCs/>
          <w:sz w:val="24"/>
          <w:szCs w:val="24"/>
          <w:lang w:eastAsia="en-US"/>
        </w:rPr>
        <w:t>4</w:t>
      </w:r>
    </w:p>
    <w:p w14:paraId="0B26C9B2" w14:textId="0662FD90" w:rsidR="002C19E7" w:rsidRPr="00C95AD2" w:rsidRDefault="002C19E7" w:rsidP="008D3452">
      <w:pPr>
        <w:tabs>
          <w:tab w:val="left" w:pos="3686"/>
        </w:tabs>
        <w:spacing w:after="120" w:line="240" w:lineRule="auto"/>
        <w:rPr>
          <w:rFonts w:ascii="Calibri" w:eastAsia="Times New Roman" w:hAnsi="Calibri" w:cs="Times New Roman"/>
          <w:b/>
          <w:sz w:val="24"/>
          <w:szCs w:val="24"/>
          <w:lang w:eastAsia="en-US"/>
        </w:rPr>
      </w:pPr>
      <w:r w:rsidRPr="00C95AD2">
        <w:rPr>
          <w:rFonts w:ascii="Calibri" w:eastAsia="Times New Roman" w:hAnsi="Calibri" w:cs="Times New Roman"/>
          <w:b/>
          <w:sz w:val="24"/>
          <w:szCs w:val="24"/>
          <w:lang w:eastAsia="en-US"/>
        </w:rPr>
        <w:t>Course Title:</w:t>
      </w:r>
      <w:r w:rsidRPr="00C95AD2">
        <w:rPr>
          <w:rFonts w:ascii="Calibri" w:eastAsia="Times New Roman" w:hAnsi="Calibri" w:cs="Times New Roman"/>
          <w:b/>
          <w:sz w:val="24"/>
          <w:szCs w:val="24"/>
          <w:lang w:eastAsia="en-US"/>
        </w:rPr>
        <w:tab/>
      </w:r>
      <w:r w:rsidRPr="00A52021">
        <w:rPr>
          <w:rFonts w:ascii="Calibri" w:eastAsia="Times New Roman" w:hAnsi="Calibri" w:cs="Times New Roman"/>
          <w:b/>
          <w:color w:val="0070C0"/>
          <w:sz w:val="36"/>
          <w:szCs w:val="36"/>
          <w:lang w:eastAsia="en-US"/>
        </w:rPr>
        <w:t>Research and Writing II</w:t>
      </w:r>
      <w:r w:rsidRPr="00A52021">
        <w:rPr>
          <w:rFonts w:ascii="Calibri" w:eastAsia="Times New Roman" w:hAnsi="Calibri" w:cs="Times New Roman"/>
          <w:color w:val="0070C0"/>
          <w:sz w:val="24"/>
          <w:szCs w:val="24"/>
          <w:lang w:eastAsia="en-US"/>
        </w:rPr>
        <w:tab/>
        <w:t xml:space="preserve"> </w:t>
      </w:r>
    </w:p>
    <w:p w14:paraId="6A1465BD" w14:textId="02A4E8D7" w:rsidR="002C19E7" w:rsidRPr="00C95AD2" w:rsidRDefault="002C19E7" w:rsidP="008D3452">
      <w:pPr>
        <w:tabs>
          <w:tab w:val="left" w:pos="3686"/>
        </w:tabs>
        <w:spacing w:after="120" w:line="240" w:lineRule="auto"/>
        <w:rPr>
          <w:rFonts w:ascii="Calibri" w:eastAsia="Times New Roman" w:hAnsi="Calibri" w:cs="Times New Roman"/>
          <w:b/>
          <w:sz w:val="24"/>
          <w:szCs w:val="24"/>
          <w:lang w:eastAsia="en-US"/>
        </w:rPr>
      </w:pPr>
      <w:r w:rsidRPr="00C95AD2">
        <w:rPr>
          <w:rFonts w:ascii="Calibri" w:eastAsia="Times New Roman" w:hAnsi="Calibri" w:cs="Times New Roman"/>
          <w:b/>
          <w:sz w:val="24"/>
          <w:szCs w:val="24"/>
          <w:lang w:eastAsia="en-US"/>
        </w:rPr>
        <w:t>Course Code:</w:t>
      </w:r>
      <w:r w:rsidRPr="00C95AD2">
        <w:rPr>
          <w:rFonts w:ascii="Calibri" w:eastAsia="Times New Roman" w:hAnsi="Calibri" w:cs="Times New Roman"/>
          <w:sz w:val="24"/>
          <w:szCs w:val="24"/>
          <w:lang w:eastAsia="en-US"/>
        </w:rPr>
        <w:t xml:space="preserve"> </w:t>
      </w:r>
      <w:r w:rsidRPr="00C95AD2">
        <w:rPr>
          <w:rFonts w:ascii="Calibri" w:eastAsia="Times New Roman" w:hAnsi="Calibri" w:cs="Times New Roman"/>
          <w:sz w:val="24"/>
          <w:szCs w:val="24"/>
          <w:lang w:eastAsia="en-US"/>
        </w:rPr>
        <w:tab/>
      </w:r>
      <w:r>
        <w:rPr>
          <w:rFonts w:ascii="Calibri" w:eastAsia="Times New Roman" w:hAnsi="Calibri" w:cs="Times New Roman"/>
          <w:b/>
          <w:sz w:val="24"/>
          <w:szCs w:val="24"/>
          <w:lang w:eastAsia="en-US"/>
        </w:rPr>
        <w:t>GEP 4</w:t>
      </w:r>
      <w:r w:rsidRPr="00C95AD2">
        <w:rPr>
          <w:rFonts w:ascii="Calibri" w:eastAsia="Times New Roman" w:hAnsi="Calibri" w:cs="Times New Roman"/>
          <w:b/>
          <w:sz w:val="24"/>
          <w:szCs w:val="24"/>
          <w:lang w:eastAsia="en-US"/>
        </w:rPr>
        <w:t>180</w:t>
      </w:r>
    </w:p>
    <w:p w14:paraId="2B8FE6B8" w14:textId="77777777" w:rsidR="002C19E7" w:rsidRPr="00C95AD2" w:rsidRDefault="002C19E7" w:rsidP="008D3452">
      <w:pPr>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b/>
          <w:sz w:val="24"/>
          <w:szCs w:val="24"/>
          <w:lang w:eastAsia="en-US"/>
        </w:rPr>
        <w:t>Student Engagement Hours:</w:t>
      </w:r>
      <w:r w:rsidRPr="00C95AD2">
        <w:rPr>
          <w:rFonts w:ascii="Calibri" w:eastAsia="Times New Roman" w:hAnsi="Calibri" w:cs="Times New Roman"/>
          <w:sz w:val="24"/>
          <w:szCs w:val="24"/>
          <w:lang w:eastAsia="en-US"/>
        </w:rPr>
        <w:tab/>
      </w:r>
      <w:r w:rsidRPr="00C95AD2">
        <w:rPr>
          <w:rFonts w:ascii="Calibri" w:eastAsia="Times New Roman" w:hAnsi="Calibri" w:cs="Times New Roman"/>
          <w:sz w:val="24"/>
          <w:szCs w:val="24"/>
          <w:lang w:eastAsia="en-US"/>
        </w:rPr>
        <w:tab/>
        <w:t xml:space="preserve"> 120 </w:t>
      </w:r>
    </w:p>
    <w:p w14:paraId="4A92D944" w14:textId="77777777" w:rsidR="002C19E7" w:rsidRPr="00C95AD2" w:rsidRDefault="002C19E7" w:rsidP="008D3452">
      <w:pPr>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Lectures:</w:t>
      </w:r>
      <w:r w:rsidRPr="00C95AD2">
        <w:rPr>
          <w:rFonts w:ascii="Calibri" w:eastAsia="Times New Roman" w:hAnsi="Calibri" w:cs="Times New Roman"/>
          <w:sz w:val="24"/>
          <w:szCs w:val="24"/>
          <w:lang w:eastAsia="en-US"/>
        </w:rPr>
        <w:tab/>
      </w:r>
      <w:r w:rsidRPr="00C95AD2">
        <w:rPr>
          <w:rFonts w:ascii="Calibri" w:eastAsia="Times New Roman" w:hAnsi="Calibri" w:cs="Times New Roman"/>
          <w:sz w:val="24"/>
          <w:szCs w:val="24"/>
          <w:lang w:eastAsia="en-US"/>
        </w:rPr>
        <w:tab/>
      </w:r>
      <w:r w:rsidRPr="00C95AD2">
        <w:rPr>
          <w:rFonts w:ascii="Calibri" w:eastAsia="Times New Roman" w:hAnsi="Calibri" w:cs="Times New Roman"/>
          <w:sz w:val="24"/>
          <w:szCs w:val="24"/>
          <w:lang w:eastAsia="en-US"/>
        </w:rPr>
        <w:tab/>
      </w:r>
      <w:r w:rsidRPr="00C95AD2">
        <w:rPr>
          <w:rFonts w:ascii="Calibri" w:eastAsia="Times New Roman" w:hAnsi="Calibri" w:cs="Times New Roman"/>
          <w:sz w:val="24"/>
          <w:szCs w:val="24"/>
          <w:lang w:eastAsia="en-US"/>
        </w:rPr>
        <w:tab/>
        <w:t xml:space="preserve">   45</w:t>
      </w:r>
    </w:p>
    <w:p w14:paraId="7EA5D6EC" w14:textId="77777777" w:rsidR="002C19E7" w:rsidRPr="00C95AD2" w:rsidRDefault="002C19E7" w:rsidP="008D3452">
      <w:pPr>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 xml:space="preserve">Independent / Guided Learning:   </w:t>
      </w:r>
      <w:r w:rsidRPr="00C95AD2">
        <w:rPr>
          <w:rFonts w:ascii="Calibri" w:eastAsia="Times New Roman" w:hAnsi="Calibri" w:cs="Times New Roman"/>
          <w:sz w:val="24"/>
          <w:szCs w:val="24"/>
          <w:lang w:eastAsia="en-US"/>
        </w:rPr>
        <w:tab/>
        <w:t xml:space="preserve">   75</w:t>
      </w:r>
    </w:p>
    <w:p w14:paraId="3B33180B" w14:textId="77777777" w:rsidR="002C19E7" w:rsidRPr="00C95AD2" w:rsidRDefault="002C19E7" w:rsidP="008D3452">
      <w:pPr>
        <w:tabs>
          <w:tab w:val="left" w:pos="3686"/>
        </w:tabs>
        <w:spacing w:after="120" w:line="240" w:lineRule="auto"/>
        <w:rPr>
          <w:rFonts w:ascii="Calibri" w:eastAsia="Times New Roman" w:hAnsi="Calibri" w:cs="Times New Roman"/>
          <w:bCs/>
          <w:sz w:val="24"/>
          <w:szCs w:val="24"/>
          <w:lang w:eastAsia="en-US"/>
        </w:rPr>
      </w:pPr>
      <w:r w:rsidRPr="00C95AD2">
        <w:rPr>
          <w:rFonts w:ascii="Calibri" w:eastAsia="Times New Roman" w:hAnsi="Calibri" w:cs="Times New Roman"/>
          <w:b/>
          <w:bCs/>
          <w:sz w:val="24"/>
          <w:szCs w:val="24"/>
          <w:lang w:eastAsia="en-US"/>
        </w:rPr>
        <w:t>Semester:</w:t>
      </w:r>
      <w:r w:rsidRPr="00C95AD2">
        <w:rPr>
          <w:rFonts w:ascii="Calibri" w:eastAsia="Times New Roman" w:hAnsi="Calibri" w:cs="Times New Roman"/>
          <w:b/>
          <w:bCs/>
          <w:sz w:val="24"/>
          <w:szCs w:val="24"/>
          <w:lang w:eastAsia="en-US"/>
        </w:rPr>
        <w:tab/>
      </w:r>
      <w:r w:rsidRPr="00C95AD2">
        <w:rPr>
          <w:rFonts w:ascii="Calibri" w:eastAsia="Times New Roman" w:hAnsi="Calibri" w:cs="Times New Roman"/>
          <w:bCs/>
          <w:sz w:val="24"/>
          <w:szCs w:val="24"/>
          <w:lang w:eastAsia="en-US"/>
        </w:rPr>
        <w:t xml:space="preserve">Fall/Spring </w:t>
      </w:r>
      <w:r w:rsidRPr="00C95AD2">
        <w:rPr>
          <w:rFonts w:ascii="Calibri" w:eastAsia="Times New Roman" w:hAnsi="Calibri" w:cs="Times New Roman"/>
          <w:b/>
          <w:bCs/>
          <w:sz w:val="24"/>
          <w:szCs w:val="24"/>
          <w:lang w:eastAsia="en-US"/>
        </w:rPr>
        <w:tab/>
      </w:r>
    </w:p>
    <w:p w14:paraId="322E1EA9" w14:textId="77777777" w:rsidR="002C19E7" w:rsidRPr="00C95AD2" w:rsidRDefault="002C19E7" w:rsidP="008D3452">
      <w:pPr>
        <w:tabs>
          <w:tab w:val="left" w:pos="3686"/>
        </w:tabs>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b/>
          <w:sz w:val="24"/>
          <w:szCs w:val="24"/>
          <w:lang w:eastAsia="en-US"/>
        </w:rPr>
        <w:t>Credits:</w:t>
      </w:r>
      <w:r w:rsidRPr="00C95AD2">
        <w:rPr>
          <w:rFonts w:ascii="Calibri" w:eastAsia="Times New Roman" w:hAnsi="Calibri" w:cs="Times New Roman"/>
          <w:b/>
          <w:sz w:val="24"/>
          <w:szCs w:val="24"/>
          <w:lang w:eastAsia="en-US"/>
        </w:rPr>
        <w:tab/>
      </w:r>
      <w:r w:rsidRPr="00C95AD2">
        <w:rPr>
          <w:rFonts w:ascii="Calibri" w:eastAsia="Times New Roman" w:hAnsi="Calibri" w:cs="Times New Roman"/>
          <w:sz w:val="24"/>
          <w:szCs w:val="24"/>
          <w:lang w:eastAsia="en-US"/>
        </w:rPr>
        <w:t>12 UK CATS credits</w:t>
      </w:r>
    </w:p>
    <w:p w14:paraId="2E5B09DE" w14:textId="77777777" w:rsidR="002C19E7" w:rsidRPr="00C95AD2" w:rsidRDefault="002C19E7" w:rsidP="002C19E7">
      <w:pPr>
        <w:tabs>
          <w:tab w:val="left" w:pos="3686"/>
        </w:tabs>
        <w:spacing w:after="0" w:line="240" w:lineRule="auto"/>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ab/>
        <w:t xml:space="preserve">  6 ECTS credits</w:t>
      </w:r>
    </w:p>
    <w:p w14:paraId="759666A2" w14:textId="77777777" w:rsidR="002C19E7" w:rsidRPr="007D6951" w:rsidRDefault="002C19E7" w:rsidP="002C19E7">
      <w:pPr>
        <w:tabs>
          <w:tab w:val="left" w:pos="3686"/>
        </w:tabs>
        <w:spacing w:after="0" w:line="240" w:lineRule="auto"/>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ab/>
        <w:t xml:space="preserve">  3 US credits </w:t>
      </w:r>
    </w:p>
    <w:p w14:paraId="59F6AD76" w14:textId="77777777" w:rsidR="002C19E7" w:rsidRDefault="002C19E7" w:rsidP="00C95AD2">
      <w:pPr>
        <w:tabs>
          <w:tab w:val="left" w:pos="3686"/>
        </w:tabs>
        <w:autoSpaceDE w:val="0"/>
        <w:autoSpaceDN w:val="0"/>
        <w:adjustRightInd w:val="0"/>
        <w:spacing w:after="0" w:line="240" w:lineRule="auto"/>
        <w:rPr>
          <w:rFonts w:ascii="Calibri" w:eastAsia="Times New Roman" w:hAnsi="Calibri" w:cs="Times New Roman"/>
          <w:b/>
          <w:sz w:val="24"/>
          <w:szCs w:val="24"/>
          <w:lang w:eastAsia="en-US"/>
        </w:rPr>
      </w:pPr>
    </w:p>
    <w:p w14:paraId="1EDA45A7" w14:textId="77777777" w:rsidR="00C95AD2" w:rsidRPr="00C95AD2" w:rsidRDefault="00C95AD2" w:rsidP="00C95AD2">
      <w:pPr>
        <w:tabs>
          <w:tab w:val="left" w:pos="3686"/>
        </w:tabs>
        <w:autoSpaceDE w:val="0"/>
        <w:autoSpaceDN w:val="0"/>
        <w:adjustRightInd w:val="0"/>
        <w:spacing w:after="0" w:line="240" w:lineRule="auto"/>
        <w:rPr>
          <w:rFonts w:ascii="Calibri" w:eastAsia="Times New Roman" w:hAnsi="Calibri" w:cs="Times New Roman"/>
          <w:b/>
          <w:color w:val="FF0000"/>
          <w:sz w:val="24"/>
          <w:szCs w:val="24"/>
          <w:lang w:eastAsia="en-US"/>
        </w:rPr>
      </w:pPr>
      <w:r w:rsidRPr="00C95AD2">
        <w:rPr>
          <w:rFonts w:ascii="Calibri" w:eastAsia="Times New Roman" w:hAnsi="Calibri" w:cs="Times New Roman"/>
          <w:b/>
          <w:sz w:val="24"/>
          <w:szCs w:val="24"/>
          <w:lang w:eastAsia="en-US"/>
        </w:rPr>
        <w:t xml:space="preserve">Course Description: </w:t>
      </w:r>
      <w:r w:rsidRPr="00C95AD2">
        <w:rPr>
          <w:rFonts w:ascii="Calibri" w:eastAsia="Times New Roman" w:hAnsi="Calibri" w:cs="Times New Roman"/>
          <w:b/>
          <w:color w:val="FF0000"/>
          <w:sz w:val="24"/>
          <w:szCs w:val="24"/>
          <w:lang w:eastAsia="en-US"/>
        </w:rPr>
        <w:t xml:space="preserve"> </w:t>
      </w:r>
    </w:p>
    <w:p w14:paraId="3B98148C" w14:textId="490DD059" w:rsidR="00C95AD2" w:rsidRPr="00C95AD2" w:rsidRDefault="00C95AD2" w:rsidP="002C19E7">
      <w:pPr>
        <w:tabs>
          <w:tab w:val="left" w:pos="3686"/>
        </w:tabs>
        <w:autoSpaceDE w:val="0"/>
        <w:autoSpaceDN w:val="0"/>
        <w:adjustRightInd w:val="0"/>
        <w:spacing w:after="0" w:line="240" w:lineRule="auto"/>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How do you develop your critical research and writing skills to be effective in the academic and professional arenas?  How do you design and structure an argument that is convincing?  This course focuses on the principles of good scholarship and academic practice that will be required throughout the students’ studies and in the workplace. These skills are developed throughout the course so that students may, with increasing confidence, produce well-researched writing that demonstrates critical engagement with a self-selected academic topic.</w:t>
      </w:r>
      <w:r w:rsidR="002C19E7">
        <w:rPr>
          <w:rFonts w:ascii="Calibri" w:eastAsia="Times New Roman" w:hAnsi="Calibri" w:cs="Times New Roman"/>
          <w:sz w:val="24"/>
          <w:szCs w:val="24"/>
          <w:lang w:eastAsia="en-US"/>
        </w:rPr>
        <w:t xml:space="preserve">  </w:t>
      </w:r>
      <w:r w:rsidRPr="00C95AD2">
        <w:rPr>
          <w:rFonts w:ascii="Calibri" w:eastAsia="Times New Roman" w:hAnsi="Calibri" w:cs="Times New Roman"/>
          <w:sz w:val="24"/>
          <w:szCs w:val="24"/>
          <w:lang w:eastAsia="en-US"/>
        </w:rPr>
        <w:t>This is the second course in the Richmond academic research and writing sequence.</w:t>
      </w:r>
    </w:p>
    <w:p w14:paraId="76357DCE" w14:textId="77777777" w:rsidR="00C95AD2" w:rsidRPr="00C95AD2" w:rsidRDefault="00C95AD2" w:rsidP="00C57329">
      <w:pPr>
        <w:tabs>
          <w:tab w:val="left" w:pos="3686"/>
        </w:tabs>
        <w:spacing w:before="120" w:after="0" w:line="240" w:lineRule="auto"/>
        <w:rPr>
          <w:rFonts w:ascii="Calibri" w:eastAsia="Times New Roman" w:hAnsi="Calibri" w:cs="Times New Roman"/>
          <w:b/>
          <w:sz w:val="24"/>
          <w:szCs w:val="24"/>
          <w:lang w:eastAsia="en-US"/>
        </w:rPr>
      </w:pPr>
      <w:r w:rsidRPr="00C95AD2">
        <w:rPr>
          <w:rFonts w:ascii="Calibri" w:eastAsia="Times New Roman" w:hAnsi="Calibri" w:cs="Times New Roman"/>
          <w:b/>
          <w:sz w:val="24"/>
          <w:szCs w:val="24"/>
          <w:lang w:eastAsia="en-US"/>
        </w:rPr>
        <w:t>Prerequisites:</w:t>
      </w:r>
    </w:p>
    <w:p w14:paraId="7D283467" w14:textId="298FF1AB" w:rsidR="00C95AD2" w:rsidRPr="00C95AD2" w:rsidRDefault="00C95AD2" w:rsidP="00C95AD2">
      <w:pPr>
        <w:spacing w:after="0" w:line="240" w:lineRule="auto"/>
        <w:rPr>
          <w:rFonts w:ascii="Calibri" w:eastAsia="Times New Roman" w:hAnsi="Calibri" w:cs="Times New Roman"/>
          <w:b/>
          <w:strike/>
          <w:sz w:val="24"/>
          <w:szCs w:val="24"/>
          <w:lang w:eastAsia="en-US"/>
        </w:rPr>
      </w:pPr>
      <w:r w:rsidRPr="00C95AD2">
        <w:rPr>
          <w:rFonts w:ascii="Calibri" w:eastAsia="Times New Roman" w:hAnsi="Calibri" w:cs="Times New Roman"/>
          <w:sz w:val="24"/>
          <w:szCs w:val="24"/>
          <w:lang w:eastAsia="en-US"/>
        </w:rPr>
        <w:t>A grade of C- or higher for GEP 3180 Research and Writing I, or exemption from GEP 3180 due to transfer credit or the Academic Reading and Writing Assessment</w:t>
      </w:r>
    </w:p>
    <w:p w14:paraId="26ABA86F" w14:textId="77777777" w:rsidR="00C95AD2" w:rsidRPr="00C95AD2" w:rsidRDefault="00C95AD2" w:rsidP="008D3452">
      <w:pPr>
        <w:tabs>
          <w:tab w:val="left" w:pos="3686"/>
        </w:tabs>
        <w:spacing w:before="120" w:after="0" w:line="240" w:lineRule="auto"/>
        <w:rPr>
          <w:rFonts w:ascii="Calibri" w:eastAsia="Times New Roman" w:hAnsi="Calibri" w:cs="Times New Roman"/>
          <w:b/>
          <w:sz w:val="24"/>
          <w:szCs w:val="24"/>
          <w:lang w:eastAsia="en-US"/>
        </w:rPr>
      </w:pPr>
      <w:r w:rsidRPr="00C95AD2">
        <w:rPr>
          <w:rFonts w:ascii="Calibri" w:eastAsia="Times New Roman" w:hAnsi="Calibri" w:cs="Times New Roman"/>
          <w:b/>
          <w:sz w:val="24"/>
          <w:szCs w:val="24"/>
          <w:lang w:eastAsia="en-US"/>
        </w:rPr>
        <w:t>Aims and Objectives:</w:t>
      </w:r>
    </w:p>
    <w:p w14:paraId="22697448" w14:textId="77777777" w:rsidR="00C95AD2" w:rsidRPr="00C95AD2" w:rsidRDefault="00C95AD2" w:rsidP="00C95AD2">
      <w:pPr>
        <w:numPr>
          <w:ilvl w:val="0"/>
          <w:numId w:val="7"/>
        </w:numPr>
        <w:tabs>
          <w:tab w:val="left" w:pos="3686"/>
        </w:tabs>
        <w:spacing w:after="0" w:line="240" w:lineRule="auto"/>
        <w:rPr>
          <w:rFonts w:ascii="Calibri" w:eastAsia="Times New Roman" w:hAnsi="Calibri" w:cs="Times New Roman"/>
          <w:b/>
          <w:sz w:val="24"/>
          <w:szCs w:val="24"/>
          <w:lang w:eastAsia="en-US"/>
        </w:rPr>
      </w:pPr>
      <w:r w:rsidRPr="00C95AD2">
        <w:rPr>
          <w:rFonts w:ascii="Calibri" w:eastAsia="Times New Roman" w:hAnsi="Calibri" w:cs="Times New Roman"/>
          <w:sz w:val="24"/>
          <w:szCs w:val="24"/>
          <w:lang w:eastAsia="en-US"/>
        </w:rPr>
        <w:t>To provide extended opportunity for the application of in-depth critical and reflective practices in research and writing processes</w:t>
      </w:r>
    </w:p>
    <w:p w14:paraId="429EAC59" w14:textId="77777777" w:rsidR="00C95AD2" w:rsidRPr="00C95AD2" w:rsidRDefault="00C95AD2" w:rsidP="00C95AD2">
      <w:pPr>
        <w:numPr>
          <w:ilvl w:val="0"/>
          <w:numId w:val="5"/>
        </w:numPr>
        <w:spacing w:after="120" w:line="240" w:lineRule="auto"/>
        <w:ind w:left="709"/>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To enable the extension and application of knowledge of convention and good practice in research and writing across academic constituencies.</w:t>
      </w:r>
    </w:p>
    <w:p w14:paraId="5C46A307" w14:textId="77777777" w:rsidR="00C95AD2" w:rsidRPr="00C95AD2" w:rsidRDefault="00C95AD2" w:rsidP="00C95AD2">
      <w:pPr>
        <w:numPr>
          <w:ilvl w:val="0"/>
          <w:numId w:val="5"/>
        </w:numPr>
        <w:spacing w:after="120" w:line="240" w:lineRule="auto"/>
        <w:ind w:left="709"/>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To develop methodological tools that are required in research and writing components across the curriculum, and, more broadly, in professional life</w:t>
      </w:r>
      <w:r w:rsidRPr="00C95AD2">
        <w:rPr>
          <w:rFonts w:ascii="Calibri" w:eastAsia="Times New Roman" w:hAnsi="Calibri" w:cs="Times New Roman"/>
          <w:color w:val="FF0000"/>
          <w:sz w:val="24"/>
          <w:szCs w:val="24"/>
          <w:lang w:eastAsia="en-US"/>
        </w:rPr>
        <w:t xml:space="preserve">.  </w:t>
      </w:r>
    </w:p>
    <w:p w14:paraId="1CE93570" w14:textId="77777777" w:rsidR="00C95AD2" w:rsidRPr="00C95AD2" w:rsidRDefault="00C95AD2" w:rsidP="00C95AD2">
      <w:pPr>
        <w:numPr>
          <w:ilvl w:val="0"/>
          <w:numId w:val="5"/>
        </w:numPr>
        <w:spacing w:after="120" w:line="240" w:lineRule="auto"/>
        <w:ind w:left="709"/>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 xml:space="preserve">To develop, through effective research of academic sources, engagement with the cultural, social and political issues under scrutiny.  </w:t>
      </w:r>
    </w:p>
    <w:p w14:paraId="2D4F997C" w14:textId="77777777" w:rsidR="00C95AD2" w:rsidRPr="00C95AD2" w:rsidRDefault="00C95AD2" w:rsidP="00C95AD2">
      <w:pPr>
        <w:spacing w:after="0" w:line="240" w:lineRule="auto"/>
        <w:rPr>
          <w:rFonts w:ascii="Calibri" w:eastAsia="Times New Roman" w:hAnsi="Calibri" w:cs="Times New Roman"/>
          <w:b/>
          <w:sz w:val="24"/>
          <w:szCs w:val="24"/>
          <w:lang w:eastAsia="en-US"/>
        </w:rPr>
      </w:pPr>
      <w:r w:rsidRPr="00C95AD2">
        <w:rPr>
          <w:rFonts w:ascii="Calibri" w:eastAsia="Times New Roman" w:hAnsi="Calibri" w:cs="Times New Roman"/>
          <w:b/>
          <w:sz w:val="24"/>
          <w:szCs w:val="24"/>
          <w:lang w:eastAsia="en-US"/>
        </w:rPr>
        <w:t xml:space="preserve">Learning Outcomes: </w:t>
      </w:r>
    </w:p>
    <w:p w14:paraId="61BFFDF7" w14:textId="77777777" w:rsidR="00C95AD2" w:rsidRPr="00C95AD2" w:rsidRDefault="00C95AD2" w:rsidP="002C19E7">
      <w:pPr>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By the end of this course, successful students should be able to:</w:t>
      </w:r>
    </w:p>
    <w:p w14:paraId="1D7ED75B" w14:textId="77777777" w:rsidR="00C95AD2" w:rsidRPr="00C95AD2" w:rsidRDefault="00C95AD2" w:rsidP="002C19E7">
      <w:pPr>
        <w:numPr>
          <w:ilvl w:val="0"/>
          <w:numId w:val="6"/>
        </w:numPr>
        <w:spacing w:after="120" w:line="240" w:lineRule="auto"/>
        <w:ind w:left="851"/>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 xml:space="preserve">Demonstrate understanding of the application of in-depth and reflective practices in research and writing processes </w:t>
      </w:r>
    </w:p>
    <w:p w14:paraId="261883BE" w14:textId="77777777" w:rsidR="00C95AD2" w:rsidRPr="00C95AD2" w:rsidRDefault="00C95AD2" w:rsidP="002C19E7">
      <w:pPr>
        <w:numPr>
          <w:ilvl w:val="0"/>
          <w:numId w:val="6"/>
        </w:numPr>
        <w:spacing w:after="120" w:line="240" w:lineRule="auto"/>
        <w:ind w:left="851"/>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lastRenderedPageBreak/>
        <w:t>Demonstrate ability to deploy appropriate level of language, convention and good practice in research and writing across academic constituencies.</w:t>
      </w:r>
    </w:p>
    <w:p w14:paraId="1582E705" w14:textId="77777777" w:rsidR="00C95AD2" w:rsidRPr="00C95AD2" w:rsidRDefault="00C95AD2" w:rsidP="002C19E7">
      <w:pPr>
        <w:numPr>
          <w:ilvl w:val="0"/>
          <w:numId w:val="6"/>
        </w:numPr>
        <w:spacing w:after="120" w:line="240" w:lineRule="auto"/>
        <w:ind w:left="851"/>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Apply methodological tools and processes that are required in research and writing components across the curriculum and, more broadly, in professional life.</w:t>
      </w:r>
    </w:p>
    <w:p w14:paraId="59E559DF" w14:textId="77777777" w:rsidR="00C95AD2" w:rsidRPr="00C95AD2" w:rsidRDefault="00C95AD2" w:rsidP="002C19E7">
      <w:pPr>
        <w:numPr>
          <w:ilvl w:val="0"/>
          <w:numId w:val="6"/>
        </w:numPr>
        <w:spacing w:after="120" w:line="240" w:lineRule="auto"/>
        <w:ind w:left="851"/>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 xml:space="preserve">Demonstrate, through effective research of academic sources, engagement with academic debates around the cultural, social and political issues selected for scrutiny. </w:t>
      </w:r>
    </w:p>
    <w:p w14:paraId="3E8A2343" w14:textId="77777777" w:rsidR="00C95AD2" w:rsidRPr="00C95AD2" w:rsidRDefault="00C95AD2" w:rsidP="008D3452">
      <w:pPr>
        <w:spacing w:after="0" w:line="240" w:lineRule="auto"/>
        <w:rPr>
          <w:rFonts w:ascii="Calibri" w:eastAsia="Times New Roman" w:hAnsi="Calibri" w:cs="Times New Roman"/>
          <w:b/>
          <w:sz w:val="24"/>
          <w:szCs w:val="24"/>
          <w:lang w:eastAsia="en-US"/>
        </w:rPr>
      </w:pPr>
      <w:r w:rsidRPr="00C95AD2">
        <w:rPr>
          <w:rFonts w:ascii="Calibri" w:eastAsia="Times New Roman" w:hAnsi="Calibri" w:cs="Times New Roman"/>
          <w:b/>
          <w:sz w:val="24"/>
          <w:szCs w:val="24"/>
          <w:lang w:eastAsia="en-US"/>
        </w:rPr>
        <w:t xml:space="preserve">Indicative Content: </w:t>
      </w:r>
    </w:p>
    <w:p w14:paraId="54779B07" w14:textId="77777777" w:rsidR="00C95AD2" w:rsidRPr="00C95AD2" w:rsidRDefault="00C95AD2" w:rsidP="00C95AD2">
      <w:pPr>
        <w:spacing w:after="120" w:line="240" w:lineRule="auto"/>
        <w:rPr>
          <w:rFonts w:ascii="Calibri" w:eastAsia="Cambria" w:hAnsi="Calibri" w:cs="Consolas"/>
          <w:b/>
          <w:sz w:val="24"/>
          <w:szCs w:val="24"/>
          <w:lang w:eastAsia="en-US"/>
        </w:rPr>
      </w:pPr>
      <w:r w:rsidRPr="00C95AD2">
        <w:rPr>
          <w:rFonts w:ascii="Calibri" w:eastAsia="Cambria" w:hAnsi="Calibri" w:cs="Consolas"/>
          <w:b/>
          <w:sz w:val="24"/>
          <w:szCs w:val="24"/>
          <w:lang w:eastAsia="en-US"/>
        </w:rPr>
        <w:t xml:space="preserve">I. Reading </w:t>
      </w:r>
    </w:p>
    <w:p w14:paraId="0B8345A5" w14:textId="77777777" w:rsidR="00C95AD2" w:rsidRPr="00C95AD2" w:rsidRDefault="00C95AD2" w:rsidP="00C95AD2">
      <w:pPr>
        <w:numPr>
          <w:ilvl w:val="0"/>
          <w:numId w:val="4"/>
        </w:numPr>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b/>
          <w:sz w:val="24"/>
          <w:szCs w:val="24"/>
          <w:lang w:eastAsia="en-US"/>
        </w:rPr>
        <w:t>Information literacy</w:t>
      </w:r>
      <w:r w:rsidRPr="00C95AD2">
        <w:rPr>
          <w:rFonts w:ascii="Calibri" w:eastAsia="Times New Roman" w:hAnsi="Calibri" w:cs="Times New Roman"/>
          <w:sz w:val="24"/>
          <w:szCs w:val="24"/>
          <w:lang w:eastAsia="en-US"/>
        </w:rPr>
        <w:t>: using and understanding information architectures (e.g. academic gateways); advanced methods for locating knowledge</w:t>
      </w:r>
    </w:p>
    <w:p w14:paraId="46138636" w14:textId="77777777" w:rsidR="00C95AD2" w:rsidRPr="00C95AD2" w:rsidRDefault="00C95AD2" w:rsidP="00C95AD2">
      <w:pPr>
        <w:numPr>
          <w:ilvl w:val="0"/>
          <w:numId w:val="4"/>
        </w:numPr>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b/>
          <w:sz w:val="24"/>
          <w:szCs w:val="24"/>
          <w:lang w:eastAsia="en-US"/>
        </w:rPr>
        <w:t>Critique</w:t>
      </w:r>
      <w:r w:rsidRPr="00C95AD2">
        <w:rPr>
          <w:rFonts w:ascii="Calibri" w:eastAsia="Times New Roman" w:hAnsi="Calibri" w:cs="Times New Roman"/>
          <w:sz w:val="24"/>
          <w:szCs w:val="24"/>
          <w:lang w:eastAsia="en-US"/>
        </w:rPr>
        <w:t>: a questioning, evaluative, active approach to texts; who is an author/what is a text, purposive reading; exploring the context of texts; inference; values awareness of writer’s voice; contextualisation of themes</w:t>
      </w:r>
    </w:p>
    <w:p w14:paraId="76109317" w14:textId="77777777" w:rsidR="00C95AD2" w:rsidRPr="00C95AD2" w:rsidRDefault="00C95AD2" w:rsidP="00C95AD2">
      <w:pPr>
        <w:numPr>
          <w:ilvl w:val="0"/>
          <w:numId w:val="4"/>
        </w:numPr>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b/>
          <w:sz w:val="24"/>
          <w:szCs w:val="24"/>
          <w:lang w:eastAsia="en-US"/>
        </w:rPr>
        <w:t>Reading of academic texts</w:t>
      </w:r>
      <w:r w:rsidRPr="00C95AD2">
        <w:rPr>
          <w:rFonts w:ascii="Calibri" w:eastAsia="Times New Roman" w:hAnsi="Calibri" w:cs="Times New Roman"/>
          <w:sz w:val="24"/>
          <w:szCs w:val="24"/>
          <w:lang w:eastAsia="en-US"/>
        </w:rPr>
        <w:t>: strategies, reader expectations, finding the shape and conventions of a text; finding meaning</w:t>
      </w:r>
    </w:p>
    <w:p w14:paraId="74E7D283" w14:textId="77777777" w:rsidR="00C95AD2" w:rsidRPr="00C95AD2" w:rsidRDefault="00C95AD2" w:rsidP="00C95AD2">
      <w:pPr>
        <w:numPr>
          <w:ilvl w:val="0"/>
          <w:numId w:val="4"/>
        </w:numPr>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b/>
          <w:sz w:val="24"/>
          <w:szCs w:val="24"/>
          <w:lang w:eastAsia="en-US"/>
        </w:rPr>
        <w:t>Evidence</w:t>
      </w:r>
      <w:r w:rsidRPr="00C95AD2">
        <w:rPr>
          <w:rFonts w:ascii="Calibri" w:eastAsia="Times New Roman" w:hAnsi="Calibri" w:cs="Times New Roman"/>
          <w:sz w:val="24"/>
          <w:szCs w:val="24"/>
          <w:lang w:eastAsia="en-US"/>
        </w:rPr>
        <w:t xml:space="preserve">: the role of evidence; judging hierarchies of evidence; effective incorporation of evidence </w:t>
      </w:r>
    </w:p>
    <w:p w14:paraId="7C83E0D9" w14:textId="77777777" w:rsidR="00C95AD2" w:rsidRPr="00C95AD2" w:rsidRDefault="00C95AD2" w:rsidP="00C95AD2">
      <w:pPr>
        <w:numPr>
          <w:ilvl w:val="0"/>
          <w:numId w:val="4"/>
        </w:numPr>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b/>
          <w:sz w:val="24"/>
          <w:szCs w:val="24"/>
          <w:lang w:eastAsia="en-US"/>
        </w:rPr>
        <w:t>Organisation of information</w:t>
      </w:r>
      <w:r w:rsidRPr="00C95AD2">
        <w:rPr>
          <w:rFonts w:ascii="Calibri" w:eastAsia="Times New Roman" w:hAnsi="Calibri" w:cs="Times New Roman"/>
          <w:sz w:val="24"/>
          <w:szCs w:val="24"/>
          <w:lang w:eastAsia="en-US"/>
        </w:rPr>
        <w:t>: independent selection, classification and processing of knowledge</w:t>
      </w:r>
    </w:p>
    <w:p w14:paraId="6A55EF5F" w14:textId="77777777" w:rsidR="00C95AD2" w:rsidRPr="00C95AD2" w:rsidRDefault="00C95AD2" w:rsidP="00C95AD2">
      <w:pPr>
        <w:numPr>
          <w:ilvl w:val="0"/>
          <w:numId w:val="4"/>
        </w:numPr>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 xml:space="preserve">Development of </w:t>
      </w:r>
      <w:r w:rsidRPr="00C95AD2">
        <w:rPr>
          <w:rFonts w:ascii="Calibri" w:eastAsia="Times New Roman" w:hAnsi="Calibri" w:cs="Times New Roman"/>
          <w:b/>
          <w:sz w:val="24"/>
          <w:szCs w:val="24"/>
          <w:lang w:eastAsia="en-US"/>
        </w:rPr>
        <w:t>ethical dimensions of research</w:t>
      </w:r>
      <w:r w:rsidRPr="00C95AD2">
        <w:rPr>
          <w:rFonts w:ascii="Calibri" w:eastAsia="Times New Roman" w:hAnsi="Calibri" w:cs="Times New Roman"/>
          <w:sz w:val="24"/>
          <w:szCs w:val="24"/>
          <w:lang w:eastAsia="en-US"/>
        </w:rPr>
        <w:t xml:space="preserve"> </w:t>
      </w:r>
    </w:p>
    <w:p w14:paraId="7DCD0A2A" w14:textId="77777777" w:rsidR="00C95AD2" w:rsidRPr="00C95AD2" w:rsidRDefault="00C95AD2" w:rsidP="008D3452">
      <w:pPr>
        <w:spacing w:after="0" w:line="240" w:lineRule="auto"/>
        <w:rPr>
          <w:rFonts w:ascii="Calibri" w:eastAsia="Cambria" w:hAnsi="Calibri" w:cs="Consolas"/>
          <w:b/>
          <w:sz w:val="24"/>
          <w:szCs w:val="24"/>
          <w:lang w:eastAsia="en-US"/>
        </w:rPr>
      </w:pPr>
      <w:r w:rsidRPr="00C95AD2">
        <w:rPr>
          <w:rFonts w:ascii="Calibri" w:eastAsia="Cambria" w:hAnsi="Calibri" w:cs="Consolas"/>
          <w:b/>
          <w:sz w:val="24"/>
          <w:szCs w:val="24"/>
          <w:lang w:eastAsia="en-US"/>
        </w:rPr>
        <w:t xml:space="preserve">II. Writing </w:t>
      </w:r>
    </w:p>
    <w:p w14:paraId="3E0BFAB9" w14:textId="77777777" w:rsidR="00C95AD2" w:rsidRPr="00C95AD2" w:rsidRDefault="00C95AD2" w:rsidP="00C95AD2">
      <w:pPr>
        <w:numPr>
          <w:ilvl w:val="0"/>
          <w:numId w:val="4"/>
        </w:numPr>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b/>
          <w:sz w:val="24"/>
          <w:szCs w:val="24"/>
          <w:lang w:eastAsia="en-US"/>
        </w:rPr>
        <w:t>Argument and logic</w:t>
      </w:r>
      <w:r w:rsidRPr="00C95AD2">
        <w:rPr>
          <w:rFonts w:ascii="Calibri" w:eastAsia="Times New Roman" w:hAnsi="Calibri" w:cs="Times New Roman"/>
          <w:sz w:val="24"/>
          <w:szCs w:val="24"/>
          <w:lang w:eastAsia="en-US"/>
        </w:rPr>
        <w:t>: finding, defining, elaborating and defending a position; logical fallacies; cultures of argument</w:t>
      </w:r>
    </w:p>
    <w:p w14:paraId="6C9E62A5" w14:textId="77777777" w:rsidR="00C95AD2" w:rsidRPr="00C95AD2" w:rsidRDefault="00C95AD2" w:rsidP="00C95AD2">
      <w:pPr>
        <w:numPr>
          <w:ilvl w:val="0"/>
          <w:numId w:val="4"/>
        </w:numPr>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b/>
          <w:sz w:val="24"/>
          <w:szCs w:val="24"/>
          <w:lang w:eastAsia="en-US"/>
        </w:rPr>
        <w:t>Academic style and presentation</w:t>
      </w:r>
      <w:r w:rsidRPr="00C95AD2">
        <w:rPr>
          <w:rFonts w:ascii="Calibri" w:eastAsia="Times New Roman" w:hAnsi="Calibri" w:cs="Times New Roman"/>
          <w:sz w:val="24"/>
          <w:szCs w:val="24"/>
          <w:lang w:eastAsia="en-US"/>
        </w:rPr>
        <w:t xml:space="preserve">: cohesion, register; the role of evidence; identification and hierarchies of evidence; effective incorporation of evidence </w:t>
      </w:r>
    </w:p>
    <w:p w14:paraId="133B532C" w14:textId="77777777" w:rsidR="00C95AD2" w:rsidRPr="00C95AD2" w:rsidRDefault="00C95AD2" w:rsidP="00C95AD2">
      <w:pPr>
        <w:numPr>
          <w:ilvl w:val="0"/>
          <w:numId w:val="4"/>
        </w:numPr>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b/>
          <w:sz w:val="24"/>
          <w:szCs w:val="24"/>
          <w:lang w:eastAsia="en-US"/>
        </w:rPr>
        <w:t>Epistemolog</w:t>
      </w:r>
      <w:r w:rsidRPr="00C95AD2">
        <w:rPr>
          <w:rFonts w:ascii="Calibri" w:eastAsia="Times New Roman" w:hAnsi="Calibri" w:cs="Times New Roman"/>
          <w:sz w:val="24"/>
          <w:szCs w:val="24"/>
          <w:lang w:eastAsia="en-US"/>
        </w:rPr>
        <w:t>y: concepts of knowledge (as contested, multiple, fluid, contingent on time and culture); critical comparison of texts; knowledge as cumulative and incremental: drafting, processes of reviewing, redrafting a paper</w:t>
      </w:r>
    </w:p>
    <w:p w14:paraId="65F282F1" w14:textId="77777777" w:rsidR="00C95AD2" w:rsidRPr="00C95AD2" w:rsidRDefault="00C95AD2" w:rsidP="00C95AD2">
      <w:pPr>
        <w:numPr>
          <w:ilvl w:val="0"/>
          <w:numId w:val="4"/>
        </w:numPr>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b/>
          <w:sz w:val="24"/>
          <w:szCs w:val="24"/>
          <w:lang w:eastAsia="en-US"/>
        </w:rPr>
        <w:t>Research design</w:t>
      </w:r>
      <w:r w:rsidRPr="00C95AD2">
        <w:rPr>
          <w:rFonts w:ascii="Calibri" w:eastAsia="Times New Roman" w:hAnsi="Calibri" w:cs="Times New Roman"/>
          <w:sz w:val="24"/>
          <w:szCs w:val="24"/>
          <w:lang w:eastAsia="en-US"/>
        </w:rPr>
        <w:t xml:space="preserve"> : strategies for outlining, organising and planning a paper, sequencing and sign posting, coherence</w:t>
      </w:r>
    </w:p>
    <w:p w14:paraId="23964E17" w14:textId="77777777" w:rsidR="00C95AD2" w:rsidRPr="00C95AD2" w:rsidRDefault="00C95AD2" w:rsidP="00C95AD2">
      <w:pPr>
        <w:numPr>
          <w:ilvl w:val="0"/>
          <w:numId w:val="4"/>
        </w:numPr>
        <w:spacing w:after="120" w:line="240" w:lineRule="auto"/>
        <w:rPr>
          <w:rFonts w:ascii="Calibri" w:eastAsia="Times New Roman" w:hAnsi="Calibri" w:cs="Times New Roman"/>
          <w:sz w:val="24"/>
          <w:szCs w:val="24"/>
          <w:lang w:eastAsia="en-US"/>
        </w:rPr>
      </w:pPr>
      <w:r w:rsidRPr="00C95AD2">
        <w:rPr>
          <w:rFonts w:ascii="Calibri" w:eastAsia="Times New Roman" w:hAnsi="Calibri" w:cs="Times New Roman"/>
          <w:b/>
          <w:sz w:val="24"/>
          <w:szCs w:val="24"/>
          <w:lang w:eastAsia="en-US"/>
        </w:rPr>
        <w:t>Citation</w:t>
      </w:r>
      <w:r w:rsidRPr="00C95AD2">
        <w:rPr>
          <w:rFonts w:ascii="Calibri" w:eastAsia="Times New Roman" w:hAnsi="Calibri" w:cs="Times New Roman"/>
          <w:sz w:val="24"/>
          <w:szCs w:val="24"/>
          <w:lang w:eastAsia="en-US"/>
        </w:rPr>
        <w:t>: purpose and value of citation to the reader and to the author; conventions of citation</w:t>
      </w:r>
    </w:p>
    <w:p w14:paraId="722C9483" w14:textId="77777777" w:rsidR="00C95AD2" w:rsidRPr="00C95AD2" w:rsidRDefault="00C95AD2" w:rsidP="00C95AD2">
      <w:pPr>
        <w:spacing w:after="0" w:line="240" w:lineRule="auto"/>
        <w:rPr>
          <w:rFonts w:ascii="Calibri" w:eastAsia="Times New Roman" w:hAnsi="Calibri" w:cs="Times New Roman"/>
          <w:b/>
          <w:sz w:val="24"/>
          <w:szCs w:val="24"/>
          <w:lang w:eastAsia="en-US"/>
        </w:rPr>
      </w:pPr>
      <w:r w:rsidRPr="00C95AD2">
        <w:rPr>
          <w:rFonts w:ascii="Calibri" w:eastAsia="Times New Roman" w:hAnsi="Calibri" w:cs="Times New Roman"/>
          <w:b/>
          <w:sz w:val="24"/>
          <w:szCs w:val="24"/>
          <w:lang w:eastAsia="en-US"/>
        </w:rPr>
        <w:t xml:space="preserve">Assessment: </w:t>
      </w:r>
    </w:p>
    <w:p w14:paraId="334A5037" w14:textId="77777777" w:rsidR="00C95AD2" w:rsidRPr="00C95AD2" w:rsidRDefault="00C95AD2" w:rsidP="00C95AD2">
      <w:pPr>
        <w:spacing w:after="0" w:line="240" w:lineRule="auto"/>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This course conforms to the Richmond University Writing Intensive Assessment Norms approved at Academic Council on June 28, 2012.</w:t>
      </w:r>
    </w:p>
    <w:p w14:paraId="62A6179E" w14:textId="77777777" w:rsidR="00C95AD2" w:rsidRPr="00C95AD2" w:rsidRDefault="00C95AD2" w:rsidP="008D3452">
      <w:pPr>
        <w:spacing w:before="120" w:after="0" w:line="240" w:lineRule="auto"/>
        <w:rPr>
          <w:rFonts w:ascii="Calibri" w:eastAsia="Times New Roman" w:hAnsi="Calibri" w:cs="Times New Roman"/>
          <w:b/>
          <w:sz w:val="24"/>
          <w:szCs w:val="24"/>
          <w:lang w:eastAsia="en-US"/>
        </w:rPr>
      </w:pPr>
      <w:r w:rsidRPr="00C95AD2">
        <w:rPr>
          <w:rFonts w:ascii="Calibri" w:eastAsia="Times New Roman" w:hAnsi="Calibri" w:cs="Times New Roman"/>
          <w:b/>
          <w:sz w:val="24"/>
          <w:szCs w:val="24"/>
          <w:lang w:eastAsia="en-US"/>
        </w:rPr>
        <w:t xml:space="preserve">Teaching Methodology: </w:t>
      </w:r>
    </w:p>
    <w:p w14:paraId="18E50010" w14:textId="77777777" w:rsidR="00C95AD2" w:rsidRPr="00C95AD2" w:rsidRDefault="00C95AD2" w:rsidP="00C95AD2">
      <w:pPr>
        <w:spacing w:after="0" w:line="240" w:lineRule="auto"/>
        <w:jc w:val="both"/>
        <w:rPr>
          <w:rFonts w:ascii="Calibri" w:eastAsia="Times New Roman" w:hAnsi="Calibri" w:cs="Times New Roman"/>
          <w:sz w:val="24"/>
          <w:szCs w:val="24"/>
          <w:lang w:eastAsia="en-US"/>
        </w:rPr>
      </w:pPr>
      <w:r w:rsidRPr="00C95AD2">
        <w:rPr>
          <w:rFonts w:ascii="Calibri" w:eastAsia="Times New Roman" w:hAnsi="Calibri" w:cs="Times New Roman"/>
          <w:sz w:val="24"/>
          <w:szCs w:val="24"/>
          <w:lang w:eastAsia="en-US"/>
        </w:rPr>
        <w:t>Combination of lectures, seminars, group work, pair work, one-to-one tuition, and self-study through electronic media.</w:t>
      </w:r>
    </w:p>
    <w:p w14:paraId="027E47DD" w14:textId="41D8DFE2" w:rsidR="001C6321" w:rsidRPr="00C95AD2" w:rsidRDefault="001C6321" w:rsidP="001C6321">
      <w:pPr>
        <w:tabs>
          <w:tab w:val="left" w:pos="840"/>
        </w:tabs>
        <w:jc w:val="center"/>
        <w:rPr>
          <w:rFonts w:ascii="Calibri" w:hAnsi="Calibri" w:cs="+mj-cs"/>
          <w:sz w:val="28"/>
          <w:szCs w:val="28"/>
          <w:lang w:val="en-US"/>
        </w:rPr>
        <w:sectPr w:rsidR="001C6321" w:rsidRPr="00C95AD2">
          <w:pgSz w:w="11906" w:h="16838"/>
          <w:pgMar w:top="1440" w:right="1440" w:bottom="1440" w:left="1440" w:header="708" w:footer="708" w:gutter="0"/>
          <w:cols w:space="708"/>
          <w:docGrid w:linePitch="360"/>
        </w:sectPr>
      </w:pPr>
      <w:r>
        <w:rPr>
          <w:rFonts w:ascii="Calibri" w:hAnsi="Calibri" w:cs="+mj-cs"/>
          <w:sz w:val="28"/>
          <w:szCs w:val="28"/>
          <w:lang w:val="en-US"/>
        </w:rPr>
        <w:t>_____________</w:t>
      </w:r>
    </w:p>
    <w:p w14:paraId="7666625B" w14:textId="0D73947E" w:rsidR="00EB688D" w:rsidRPr="008D3452" w:rsidRDefault="001C6321" w:rsidP="00EB688D">
      <w:pPr>
        <w:tabs>
          <w:tab w:val="left" w:pos="3030"/>
        </w:tabs>
        <w:rPr>
          <w:rFonts w:ascii="Andalus" w:hAnsi="Andalus" w:cs="Andalus"/>
          <w:b/>
          <w:i/>
          <w:sz w:val="28"/>
          <w:szCs w:val="28"/>
        </w:rPr>
      </w:pPr>
      <w:r>
        <w:rPr>
          <w:rFonts w:ascii="Calibri" w:hAnsi="Calibri" w:cs="+mj-cs"/>
          <w:b/>
          <w:i/>
          <w:color w:val="000000"/>
          <w:kern w:val="24"/>
          <w:sz w:val="28"/>
          <w:szCs w:val="28"/>
          <w:lang w:val="en-US"/>
        </w:rPr>
        <w:lastRenderedPageBreak/>
        <w:t>References and further r</w:t>
      </w:r>
      <w:r w:rsidR="00EB688D" w:rsidRPr="008D3452">
        <w:rPr>
          <w:rFonts w:ascii="Calibri" w:hAnsi="Calibri" w:cs="+mj-cs"/>
          <w:b/>
          <w:i/>
          <w:color w:val="000000"/>
          <w:kern w:val="24"/>
          <w:sz w:val="28"/>
          <w:szCs w:val="28"/>
          <w:lang w:val="en-US"/>
        </w:rPr>
        <w:t xml:space="preserve">eading </w:t>
      </w:r>
    </w:p>
    <w:p w14:paraId="50D8383D" w14:textId="77777777" w:rsidR="00EB688D" w:rsidRPr="00EB688D" w:rsidRDefault="00EB688D" w:rsidP="00EB688D">
      <w:pPr>
        <w:spacing w:after="120" w:line="240" w:lineRule="auto"/>
        <w:rPr>
          <w:rFonts w:ascii="Times New Roman" w:eastAsia="Times New Roman" w:hAnsi="Times New Roman" w:cs="Times New Roman"/>
          <w:sz w:val="24"/>
          <w:szCs w:val="24"/>
        </w:rPr>
      </w:pPr>
      <w:r w:rsidRPr="00EB688D">
        <w:rPr>
          <w:rFonts w:ascii="Calibri" w:eastAsia="Calibri" w:hAnsi="Calibri" w:cs="+mn-cs"/>
          <w:color w:val="000000"/>
          <w:kern w:val="24"/>
          <w:sz w:val="24"/>
          <w:szCs w:val="24"/>
        </w:rPr>
        <w:t xml:space="preserve">Du </w:t>
      </w:r>
      <w:proofErr w:type="spellStart"/>
      <w:r w:rsidRPr="00EB688D">
        <w:rPr>
          <w:rFonts w:ascii="Calibri" w:eastAsia="Calibri" w:hAnsi="Calibri" w:cs="+mn-cs"/>
          <w:color w:val="000000"/>
          <w:kern w:val="24"/>
          <w:sz w:val="24"/>
          <w:szCs w:val="24"/>
        </w:rPr>
        <w:t>Boulay</w:t>
      </w:r>
      <w:proofErr w:type="spellEnd"/>
      <w:r w:rsidRPr="00EB688D">
        <w:rPr>
          <w:rFonts w:ascii="Calibri" w:eastAsia="Calibri" w:hAnsi="Calibri" w:cs="+mn-cs"/>
          <w:color w:val="000000"/>
          <w:kern w:val="24"/>
          <w:sz w:val="24"/>
          <w:szCs w:val="24"/>
        </w:rPr>
        <w:t xml:space="preserve">, D., 1999. Argument in Reading: what does it involve and how can students become better critical readers? </w:t>
      </w:r>
      <w:r w:rsidRPr="00EB688D">
        <w:rPr>
          <w:rFonts w:ascii="Calibri" w:eastAsia="Calibri" w:hAnsi="Calibri" w:cs="+mn-cs"/>
          <w:i/>
          <w:iCs/>
          <w:color w:val="000000"/>
          <w:kern w:val="24"/>
          <w:sz w:val="24"/>
          <w:szCs w:val="24"/>
        </w:rPr>
        <w:t xml:space="preserve">Teaching in Higher Education. </w:t>
      </w:r>
      <w:r w:rsidRPr="00EB688D">
        <w:rPr>
          <w:rFonts w:ascii="Calibri" w:eastAsia="Calibri" w:hAnsi="Calibri" w:cs="+mn-cs"/>
          <w:color w:val="000000"/>
          <w:kern w:val="24"/>
          <w:sz w:val="24"/>
          <w:szCs w:val="24"/>
        </w:rPr>
        <w:t>4(2), pp.147-162.</w:t>
      </w:r>
      <w:r w:rsidRPr="00EB688D">
        <w:rPr>
          <w:rFonts w:ascii="Calibri" w:eastAsia="Calibri" w:hAnsi="Calibri" w:cs="+mn-cs"/>
          <w:i/>
          <w:iCs/>
          <w:color w:val="000000"/>
          <w:kern w:val="24"/>
          <w:sz w:val="24"/>
          <w:szCs w:val="24"/>
        </w:rPr>
        <w:t xml:space="preserve"> </w:t>
      </w:r>
    </w:p>
    <w:p w14:paraId="11F26DAE" w14:textId="77777777" w:rsidR="00EB688D" w:rsidRPr="00EB688D" w:rsidRDefault="00EB688D" w:rsidP="00EB688D">
      <w:pPr>
        <w:spacing w:after="120" w:line="240" w:lineRule="auto"/>
        <w:rPr>
          <w:rFonts w:ascii="Times New Roman" w:eastAsia="Times New Roman" w:hAnsi="Times New Roman" w:cs="Times New Roman"/>
          <w:sz w:val="24"/>
          <w:szCs w:val="24"/>
        </w:rPr>
      </w:pPr>
      <w:r w:rsidRPr="00EB688D">
        <w:rPr>
          <w:rFonts w:ascii="Calibri" w:eastAsia="Calibri" w:hAnsi="Calibri" w:cs="+mn-cs"/>
          <w:color w:val="000000"/>
          <w:kern w:val="24"/>
          <w:sz w:val="24"/>
          <w:szCs w:val="24"/>
        </w:rPr>
        <w:t xml:space="preserve">Hardy, C. and </w:t>
      </w:r>
      <w:proofErr w:type="spellStart"/>
      <w:r w:rsidRPr="00EB688D">
        <w:rPr>
          <w:rFonts w:ascii="Calibri" w:eastAsia="Calibri" w:hAnsi="Calibri" w:cs="+mn-cs"/>
          <w:color w:val="000000"/>
          <w:kern w:val="24"/>
          <w:sz w:val="24"/>
          <w:szCs w:val="24"/>
        </w:rPr>
        <w:t>Clughen</w:t>
      </w:r>
      <w:proofErr w:type="spellEnd"/>
      <w:r w:rsidRPr="00EB688D">
        <w:rPr>
          <w:rFonts w:ascii="Calibri" w:eastAsia="Calibri" w:hAnsi="Calibri" w:cs="+mn-cs"/>
          <w:color w:val="000000"/>
          <w:kern w:val="24"/>
          <w:sz w:val="24"/>
          <w:szCs w:val="24"/>
        </w:rPr>
        <w:t xml:space="preserve">, L., 2012. Writing at university: student and staff expectations and experiences. In: L. </w:t>
      </w:r>
      <w:proofErr w:type="spellStart"/>
      <w:r w:rsidRPr="00EB688D">
        <w:rPr>
          <w:rFonts w:ascii="Calibri" w:eastAsia="Calibri" w:hAnsi="Calibri" w:cs="+mn-cs"/>
          <w:color w:val="000000"/>
          <w:kern w:val="24"/>
          <w:sz w:val="24"/>
          <w:szCs w:val="24"/>
        </w:rPr>
        <w:t>Clughen</w:t>
      </w:r>
      <w:proofErr w:type="spellEnd"/>
      <w:r w:rsidRPr="00EB688D">
        <w:rPr>
          <w:rFonts w:ascii="Calibri" w:eastAsia="Calibri" w:hAnsi="Calibri" w:cs="+mn-cs"/>
          <w:color w:val="000000"/>
          <w:kern w:val="24"/>
          <w:sz w:val="24"/>
          <w:szCs w:val="24"/>
        </w:rPr>
        <w:t xml:space="preserve"> and C. Hardy, eds. 2012. </w:t>
      </w:r>
      <w:r w:rsidRPr="00EB688D">
        <w:rPr>
          <w:rFonts w:ascii="Calibri" w:eastAsia="Calibri" w:hAnsi="Calibri" w:cs="+mn-cs"/>
          <w:i/>
          <w:iCs/>
          <w:color w:val="000000"/>
          <w:kern w:val="24"/>
          <w:sz w:val="24"/>
          <w:szCs w:val="24"/>
        </w:rPr>
        <w:t>Writing in the disciplines: Building supportive cultures for student writing in UK Higher Education</w:t>
      </w:r>
      <w:r w:rsidRPr="00EB688D">
        <w:rPr>
          <w:rFonts w:ascii="Calibri" w:eastAsia="Calibri" w:hAnsi="Calibri" w:cs="+mn-cs"/>
          <w:color w:val="000000"/>
          <w:kern w:val="24"/>
          <w:sz w:val="24"/>
          <w:szCs w:val="24"/>
        </w:rPr>
        <w:t>.  Bingley: Emerald Group Publishing Ltd. Ch.2.</w:t>
      </w:r>
    </w:p>
    <w:p w14:paraId="1C6666CF" w14:textId="344AF640" w:rsidR="00EB688D" w:rsidRPr="00EB688D" w:rsidRDefault="00EB688D" w:rsidP="00EB688D">
      <w:pPr>
        <w:spacing w:after="120" w:line="240" w:lineRule="auto"/>
        <w:rPr>
          <w:rFonts w:ascii="Times New Roman" w:eastAsia="Times New Roman" w:hAnsi="Times New Roman" w:cs="Times New Roman"/>
          <w:sz w:val="24"/>
          <w:szCs w:val="24"/>
        </w:rPr>
      </w:pPr>
      <w:r w:rsidRPr="00EB688D">
        <w:rPr>
          <w:rFonts w:ascii="Calibri" w:eastAsia="Calibri" w:hAnsi="Calibri" w:cs="+mn-cs"/>
          <w:color w:val="000000"/>
          <w:kern w:val="24"/>
          <w:sz w:val="24"/>
          <w:szCs w:val="24"/>
        </w:rPr>
        <w:t xml:space="preserve">Hathaway, J., 2015. Developing that voice: Locating academic writing tuition in the mainstream of higher education. </w:t>
      </w:r>
      <w:r w:rsidRPr="00EB688D">
        <w:rPr>
          <w:rFonts w:ascii="Calibri" w:eastAsia="Calibri" w:hAnsi="Calibri" w:cs="+mn-cs"/>
          <w:i/>
          <w:iCs/>
          <w:color w:val="000000"/>
          <w:kern w:val="24"/>
          <w:sz w:val="24"/>
          <w:szCs w:val="24"/>
        </w:rPr>
        <w:t xml:space="preserve">Teaching in Higher Education. </w:t>
      </w:r>
      <w:r w:rsidRPr="00EB688D">
        <w:rPr>
          <w:rFonts w:ascii="Calibri" w:eastAsia="Calibri" w:hAnsi="Calibri" w:cs="+mn-cs"/>
          <w:color w:val="000000"/>
          <w:kern w:val="24"/>
          <w:sz w:val="24"/>
          <w:szCs w:val="24"/>
        </w:rPr>
        <w:t>DOI: 10.1080/13562517.2015.1026891.</w:t>
      </w:r>
    </w:p>
    <w:p w14:paraId="1F82C853" w14:textId="77777777" w:rsidR="00EB688D" w:rsidRPr="00EB688D" w:rsidRDefault="00EB688D" w:rsidP="00EB688D">
      <w:pPr>
        <w:spacing w:after="120" w:line="240" w:lineRule="auto"/>
        <w:rPr>
          <w:rFonts w:ascii="Times New Roman" w:eastAsia="Times New Roman" w:hAnsi="Times New Roman" w:cs="Times New Roman"/>
          <w:sz w:val="24"/>
          <w:szCs w:val="24"/>
        </w:rPr>
      </w:pPr>
      <w:r w:rsidRPr="00EB688D">
        <w:rPr>
          <w:rFonts w:ascii="Calibri" w:eastAsia="Calibri" w:hAnsi="Calibri" w:cs="+mn-cs"/>
          <w:color w:val="000000"/>
          <w:kern w:val="24"/>
          <w:sz w:val="24"/>
          <w:szCs w:val="24"/>
        </w:rPr>
        <w:t xml:space="preserve">Jenkins, J., 2014. </w:t>
      </w:r>
      <w:r w:rsidRPr="00EB688D">
        <w:rPr>
          <w:rFonts w:ascii="Calibri" w:eastAsia="Calibri" w:hAnsi="Calibri" w:cs="+mn-cs"/>
          <w:i/>
          <w:iCs/>
          <w:color w:val="000000"/>
          <w:kern w:val="24"/>
          <w:sz w:val="24"/>
          <w:szCs w:val="24"/>
        </w:rPr>
        <w:t>English as a Lingua Franca in the international university</w:t>
      </w:r>
      <w:r w:rsidRPr="00EB688D">
        <w:rPr>
          <w:rFonts w:ascii="Calibri" w:eastAsia="Calibri" w:hAnsi="Calibri" w:cs="+mn-cs"/>
          <w:color w:val="000000"/>
          <w:kern w:val="24"/>
          <w:sz w:val="24"/>
          <w:szCs w:val="24"/>
        </w:rPr>
        <w:t>. Oxon: Routledge.</w:t>
      </w:r>
    </w:p>
    <w:p w14:paraId="774BE9AC" w14:textId="77777777" w:rsidR="00EB688D" w:rsidRPr="00EB688D" w:rsidRDefault="00EB688D" w:rsidP="00EB688D">
      <w:pPr>
        <w:spacing w:after="120" w:line="240" w:lineRule="auto"/>
        <w:rPr>
          <w:rFonts w:ascii="Times New Roman" w:eastAsia="Times New Roman" w:hAnsi="Times New Roman" w:cs="Times New Roman"/>
          <w:sz w:val="24"/>
          <w:szCs w:val="24"/>
        </w:rPr>
      </w:pPr>
      <w:proofErr w:type="spellStart"/>
      <w:r w:rsidRPr="00EB688D">
        <w:rPr>
          <w:rFonts w:ascii="Calibri" w:eastAsia="Calibri" w:hAnsi="Calibri" w:cs="+mn-cs"/>
          <w:color w:val="000000"/>
          <w:kern w:val="24"/>
          <w:sz w:val="24"/>
          <w:szCs w:val="24"/>
        </w:rPr>
        <w:t>Killick</w:t>
      </w:r>
      <w:proofErr w:type="spellEnd"/>
      <w:r w:rsidRPr="00EB688D">
        <w:rPr>
          <w:rFonts w:ascii="Calibri" w:eastAsia="Calibri" w:hAnsi="Calibri" w:cs="+mn-cs"/>
          <w:color w:val="000000"/>
          <w:kern w:val="24"/>
          <w:sz w:val="24"/>
          <w:szCs w:val="24"/>
        </w:rPr>
        <w:t xml:space="preserve">, D., 2013. Global citizenship, sojourning students and campus communities.   </w:t>
      </w:r>
      <w:r w:rsidRPr="00EB688D">
        <w:rPr>
          <w:rFonts w:ascii="Calibri" w:eastAsia="Calibri" w:hAnsi="Calibri" w:cs="+mn-cs"/>
          <w:i/>
          <w:iCs/>
          <w:color w:val="000000"/>
          <w:kern w:val="24"/>
          <w:sz w:val="24"/>
          <w:szCs w:val="24"/>
        </w:rPr>
        <w:t>Teaching in Higher Education</w:t>
      </w:r>
      <w:r w:rsidRPr="00EB688D">
        <w:rPr>
          <w:rFonts w:ascii="Calibri" w:eastAsia="Calibri" w:hAnsi="Calibri" w:cs="+mn-cs"/>
          <w:color w:val="000000"/>
          <w:kern w:val="24"/>
          <w:sz w:val="24"/>
          <w:szCs w:val="24"/>
        </w:rPr>
        <w:t>. 18(7), pp.721-735.</w:t>
      </w:r>
    </w:p>
    <w:p w14:paraId="36505D4D" w14:textId="77777777" w:rsidR="00EB688D" w:rsidRPr="002C19E7" w:rsidRDefault="00EB688D" w:rsidP="00EB688D">
      <w:pPr>
        <w:spacing w:after="120" w:line="240" w:lineRule="auto"/>
        <w:rPr>
          <w:rFonts w:ascii="Calibri" w:eastAsia="Calibri" w:hAnsi="Calibri" w:cs="+mn-cs"/>
          <w:color w:val="000000"/>
          <w:kern w:val="24"/>
          <w:sz w:val="24"/>
          <w:szCs w:val="24"/>
        </w:rPr>
      </w:pPr>
      <w:r w:rsidRPr="00EB688D">
        <w:rPr>
          <w:rFonts w:ascii="Calibri" w:eastAsia="Calibri" w:hAnsi="Calibri" w:cs="+mn-cs"/>
          <w:color w:val="000000"/>
          <w:kern w:val="24"/>
          <w:sz w:val="24"/>
          <w:szCs w:val="24"/>
        </w:rPr>
        <w:t xml:space="preserve">Lea, M.R. and Street, B., 1998. Student writing in higher education: an academic literacies approach. </w:t>
      </w:r>
      <w:r w:rsidRPr="00EB688D">
        <w:rPr>
          <w:rFonts w:ascii="Calibri" w:eastAsia="Calibri" w:hAnsi="Calibri" w:cs="+mn-cs"/>
          <w:i/>
          <w:iCs/>
          <w:color w:val="000000"/>
          <w:kern w:val="24"/>
          <w:sz w:val="24"/>
          <w:szCs w:val="24"/>
        </w:rPr>
        <w:t xml:space="preserve">Studies in Higher Education, </w:t>
      </w:r>
      <w:r w:rsidRPr="00EB688D">
        <w:rPr>
          <w:rFonts w:ascii="Calibri" w:eastAsia="Calibri" w:hAnsi="Calibri" w:cs="+mn-cs"/>
          <w:color w:val="000000"/>
          <w:kern w:val="24"/>
          <w:sz w:val="24"/>
          <w:szCs w:val="24"/>
        </w:rPr>
        <w:t>23(2), pp.157-172.</w:t>
      </w:r>
    </w:p>
    <w:p w14:paraId="44182984" w14:textId="77777777" w:rsidR="00EB688D" w:rsidRPr="00EB688D" w:rsidRDefault="00EB688D" w:rsidP="00EB688D">
      <w:pPr>
        <w:spacing w:after="120" w:line="240" w:lineRule="auto"/>
        <w:rPr>
          <w:rFonts w:ascii="Times New Roman" w:eastAsia="Times New Roman" w:hAnsi="Times New Roman" w:cs="Times New Roman"/>
          <w:sz w:val="24"/>
          <w:szCs w:val="24"/>
        </w:rPr>
      </w:pPr>
      <w:r w:rsidRPr="00EB688D">
        <w:rPr>
          <w:rFonts w:ascii="Calibri" w:eastAsia="Calibri" w:hAnsi="Calibri" w:cs="+mn-cs"/>
          <w:color w:val="000000"/>
          <w:kern w:val="24"/>
          <w:sz w:val="24"/>
          <w:szCs w:val="24"/>
        </w:rPr>
        <w:t xml:space="preserve">Leung, C. and Street, B., 2012. English in the Curriculum – Norms and Practices. In: C. Leung and B. Street, eds. </w:t>
      </w:r>
      <w:r w:rsidRPr="00EB688D">
        <w:rPr>
          <w:rFonts w:ascii="Calibri" w:eastAsia="Calibri" w:hAnsi="Calibri" w:cs="+mn-cs"/>
          <w:i/>
          <w:iCs/>
          <w:color w:val="000000"/>
          <w:kern w:val="24"/>
          <w:sz w:val="24"/>
          <w:szCs w:val="24"/>
        </w:rPr>
        <w:t>English as a Changing Medium for Education</w:t>
      </w:r>
      <w:r w:rsidRPr="00EB688D">
        <w:rPr>
          <w:rFonts w:ascii="Calibri" w:eastAsia="Calibri" w:hAnsi="Calibri" w:cs="+mn-cs"/>
          <w:color w:val="000000"/>
          <w:kern w:val="24"/>
          <w:sz w:val="24"/>
          <w:szCs w:val="24"/>
        </w:rPr>
        <w:t>. Bristol: Multilingual Matters. Ch.1.</w:t>
      </w:r>
    </w:p>
    <w:p w14:paraId="6DFD7EEC" w14:textId="77777777" w:rsidR="00EB688D" w:rsidRPr="00EB688D" w:rsidRDefault="00EB688D" w:rsidP="00EB688D">
      <w:pPr>
        <w:spacing w:after="120" w:line="240" w:lineRule="auto"/>
        <w:rPr>
          <w:rFonts w:ascii="Times New Roman" w:eastAsia="Times New Roman" w:hAnsi="Times New Roman" w:cs="Times New Roman"/>
          <w:sz w:val="24"/>
          <w:szCs w:val="24"/>
        </w:rPr>
      </w:pPr>
      <w:r w:rsidRPr="00EB688D">
        <w:rPr>
          <w:rFonts w:ascii="Calibri" w:eastAsia="Calibri" w:hAnsi="Calibri" w:cs="+mn-cs"/>
          <w:color w:val="000000"/>
          <w:kern w:val="24"/>
          <w:sz w:val="24"/>
          <w:szCs w:val="24"/>
        </w:rPr>
        <w:t xml:space="preserve">Lillis, T and Turner, J., 2001. Student writing in Higher Education: contemporary confusion, traditional concerns.  </w:t>
      </w:r>
      <w:r w:rsidRPr="00EB688D">
        <w:rPr>
          <w:rFonts w:ascii="Calibri" w:eastAsia="Calibri" w:hAnsi="Calibri" w:cs="+mn-cs"/>
          <w:i/>
          <w:iCs/>
          <w:color w:val="000000"/>
          <w:kern w:val="24"/>
          <w:sz w:val="24"/>
          <w:szCs w:val="24"/>
        </w:rPr>
        <w:t>Teaching in Higher Education.</w:t>
      </w:r>
      <w:r w:rsidRPr="00EB688D">
        <w:rPr>
          <w:rFonts w:ascii="Calibri" w:eastAsia="Calibri" w:hAnsi="Calibri" w:cs="+mn-cs"/>
          <w:color w:val="000000"/>
          <w:kern w:val="24"/>
          <w:sz w:val="24"/>
          <w:szCs w:val="24"/>
        </w:rPr>
        <w:t xml:space="preserve"> 6(1), pp.57-68. </w:t>
      </w:r>
    </w:p>
    <w:p w14:paraId="5A9E7063" w14:textId="0D96CCEE" w:rsidR="0051426C" w:rsidRPr="0051426C" w:rsidRDefault="0051426C" w:rsidP="0051426C">
      <w:pPr>
        <w:spacing w:after="120" w:line="240" w:lineRule="auto"/>
        <w:rPr>
          <w:rFonts w:ascii="Calibri" w:eastAsia="Calibri" w:hAnsi="Calibri" w:cs="+mn-cs"/>
          <w:color w:val="000000"/>
          <w:kern w:val="24"/>
          <w:sz w:val="24"/>
          <w:szCs w:val="24"/>
        </w:rPr>
      </w:pPr>
      <w:r w:rsidRPr="0051426C">
        <w:rPr>
          <w:rFonts w:ascii="Calibri" w:eastAsia="Calibri" w:hAnsi="Calibri" w:cs="+mn-cs"/>
          <w:color w:val="000000"/>
          <w:kern w:val="24"/>
          <w:sz w:val="24"/>
          <w:szCs w:val="24"/>
        </w:rPr>
        <w:t xml:space="preserve">SEEC, 2016. </w:t>
      </w:r>
      <w:r w:rsidRPr="0051426C">
        <w:rPr>
          <w:rFonts w:ascii="Calibri" w:eastAsia="Calibri" w:hAnsi="Calibri" w:cs="+mn-cs"/>
          <w:i/>
          <w:color w:val="000000"/>
          <w:kern w:val="24"/>
          <w:sz w:val="24"/>
          <w:szCs w:val="24"/>
        </w:rPr>
        <w:t>Credit level descriptors for Higher Education - 2016</w:t>
      </w:r>
      <w:r w:rsidRPr="0051426C">
        <w:rPr>
          <w:rFonts w:ascii="Calibri" w:eastAsia="Calibri" w:hAnsi="Calibri" w:cs="+mn-cs"/>
          <w:color w:val="000000"/>
          <w:kern w:val="24"/>
          <w:sz w:val="24"/>
          <w:szCs w:val="24"/>
        </w:rPr>
        <w:t xml:space="preserve">. Available at </w:t>
      </w:r>
      <w:r w:rsidR="001D4BC2">
        <w:rPr>
          <w:rFonts w:ascii="Calibri" w:eastAsia="Calibri" w:hAnsi="Calibri" w:cs="+mn-cs"/>
          <w:color w:val="000000"/>
          <w:kern w:val="24"/>
          <w:sz w:val="24"/>
          <w:szCs w:val="24"/>
        </w:rPr>
        <w:t>&lt;</w:t>
      </w:r>
      <w:r w:rsidRPr="0051426C">
        <w:rPr>
          <w:rFonts w:ascii="Calibri" w:eastAsia="Calibri" w:hAnsi="Calibri" w:cs="+mn-cs"/>
          <w:color w:val="000000"/>
          <w:kern w:val="24"/>
          <w:sz w:val="24"/>
          <w:szCs w:val="24"/>
        </w:rPr>
        <w:t>www.seec.org.uk</w:t>
      </w:r>
      <w:r w:rsidR="001D4BC2">
        <w:rPr>
          <w:rFonts w:ascii="Calibri" w:eastAsia="Calibri" w:hAnsi="Calibri" w:cs="+mn-cs"/>
          <w:color w:val="000000"/>
          <w:kern w:val="24"/>
          <w:sz w:val="24"/>
          <w:szCs w:val="24"/>
        </w:rPr>
        <w:t>&gt;.</w:t>
      </w:r>
    </w:p>
    <w:p w14:paraId="30FB1900" w14:textId="76CD312F" w:rsidR="00EB688D" w:rsidRPr="00EB688D" w:rsidRDefault="00EB688D" w:rsidP="00EB688D">
      <w:pPr>
        <w:spacing w:after="120" w:line="240" w:lineRule="auto"/>
        <w:rPr>
          <w:rFonts w:ascii="Times New Roman" w:eastAsia="Times New Roman" w:hAnsi="Times New Roman" w:cs="Times New Roman"/>
          <w:sz w:val="24"/>
          <w:szCs w:val="24"/>
        </w:rPr>
      </w:pPr>
      <w:r w:rsidRPr="00EB688D">
        <w:rPr>
          <w:rFonts w:ascii="Calibri" w:eastAsia="Calibri" w:hAnsi="Calibri" w:cs="+mn-cs"/>
          <w:color w:val="000000"/>
          <w:kern w:val="24"/>
          <w:sz w:val="24"/>
          <w:szCs w:val="24"/>
        </w:rPr>
        <w:t xml:space="preserve">Turner, J., 2004. Language as academic purpose. </w:t>
      </w:r>
      <w:r w:rsidRPr="00EB688D">
        <w:rPr>
          <w:rFonts w:ascii="Calibri" w:eastAsia="Calibri" w:hAnsi="Calibri" w:cs="+mn-cs"/>
          <w:i/>
          <w:iCs/>
          <w:color w:val="000000"/>
          <w:kern w:val="24"/>
          <w:sz w:val="24"/>
          <w:szCs w:val="24"/>
        </w:rPr>
        <w:t xml:space="preserve">Journal of English for Academic Purposes. </w:t>
      </w:r>
      <w:r w:rsidRPr="00EB688D">
        <w:rPr>
          <w:rFonts w:ascii="Calibri" w:eastAsia="Calibri" w:hAnsi="Calibri" w:cs="+mn-cs"/>
          <w:color w:val="000000"/>
          <w:kern w:val="24"/>
          <w:sz w:val="24"/>
          <w:szCs w:val="24"/>
        </w:rPr>
        <w:t>3(2), pp.95-109.</w:t>
      </w:r>
    </w:p>
    <w:p w14:paraId="2BFAD2D1" w14:textId="77777777" w:rsidR="00EB688D" w:rsidRPr="00EB688D" w:rsidRDefault="00EB688D" w:rsidP="00EB688D">
      <w:pPr>
        <w:spacing w:after="120" w:line="240" w:lineRule="auto"/>
        <w:rPr>
          <w:rFonts w:ascii="Times New Roman" w:eastAsia="Times New Roman" w:hAnsi="Times New Roman" w:cs="Times New Roman"/>
          <w:sz w:val="24"/>
          <w:szCs w:val="24"/>
        </w:rPr>
      </w:pPr>
      <w:r w:rsidRPr="00EB688D">
        <w:rPr>
          <w:rFonts w:ascii="Calibri" w:eastAsia="Calibri" w:hAnsi="Calibri" w:cs="+mn-cs"/>
          <w:color w:val="000000"/>
          <w:kern w:val="24"/>
          <w:sz w:val="24"/>
          <w:szCs w:val="24"/>
        </w:rPr>
        <w:t xml:space="preserve">Wingate, U., 2006. Doing away with ‘study skills.’ </w:t>
      </w:r>
      <w:r w:rsidRPr="00EB688D">
        <w:rPr>
          <w:rFonts w:ascii="Calibri" w:eastAsia="Calibri" w:hAnsi="Calibri" w:cs="+mn-cs"/>
          <w:i/>
          <w:iCs/>
          <w:color w:val="000000"/>
          <w:kern w:val="24"/>
          <w:sz w:val="24"/>
          <w:szCs w:val="24"/>
        </w:rPr>
        <w:t>Teaching in Higher Education</w:t>
      </w:r>
      <w:r w:rsidRPr="00EB688D">
        <w:rPr>
          <w:rFonts w:ascii="Calibri" w:eastAsia="Calibri" w:hAnsi="Calibri" w:cs="+mn-cs"/>
          <w:color w:val="000000"/>
          <w:kern w:val="24"/>
          <w:sz w:val="24"/>
          <w:szCs w:val="24"/>
        </w:rPr>
        <w:t xml:space="preserve">, 11(4), pp.457-469. </w:t>
      </w:r>
    </w:p>
    <w:p w14:paraId="50767025" w14:textId="77777777" w:rsidR="00EB688D" w:rsidRPr="00EB688D" w:rsidRDefault="00EB688D" w:rsidP="00EB688D">
      <w:pPr>
        <w:spacing w:after="120" w:line="240" w:lineRule="auto"/>
        <w:rPr>
          <w:rFonts w:ascii="Times New Roman" w:eastAsia="Times New Roman" w:hAnsi="Times New Roman" w:cs="Times New Roman"/>
          <w:sz w:val="24"/>
          <w:szCs w:val="24"/>
        </w:rPr>
      </w:pPr>
      <w:r w:rsidRPr="00EB688D">
        <w:rPr>
          <w:rFonts w:ascii="Calibri" w:eastAsia="Calibri" w:hAnsi="Calibri" w:cs="+mn-cs"/>
          <w:color w:val="000000"/>
          <w:kern w:val="24"/>
          <w:sz w:val="24"/>
          <w:szCs w:val="24"/>
        </w:rPr>
        <w:t xml:space="preserve">Wingate, U., 2015. </w:t>
      </w:r>
      <w:r w:rsidRPr="00EB688D">
        <w:rPr>
          <w:rFonts w:ascii="Calibri" w:eastAsia="Calibri" w:hAnsi="Calibri" w:cs="+mn-cs"/>
          <w:i/>
          <w:iCs/>
          <w:color w:val="000000"/>
          <w:kern w:val="24"/>
          <w:sz w:val="24"/>
          <w:szCs w:val="24"/>
        </w:rPr>
        <w:t>Academic literacy and student diversity.</w:t>
      </w:r>
      <w:r w:rsidRPr="00EB688D">
        <w:rPr>
          <w:rFonts w:ascii="Calibri" w:eastAsia="Calibri" w:hAnsi="Calibri" w:cs="+mn-cs"/>
          <w:color w:val="000000"/>
          <w:kern w:val="24"/>
          <w:sz w:val="24"/>
          <w:szCs w:val="24"/>
        </w:rPr>
        <w:t xml:space="preserve"> </w:t>
      </w:r>
      <w:r w:rsidRPr="00EB688D">
        <w:rPr>
          <w:rFonts w:ascii="Calibri" w:eastAsia="Calibri" w:hAnsi="Calibri" w:cs="+mn-cs"/>
          <w:i/>
          <w:iCs/>
          <w:color w:val="000000"/>
          <w:kern w:val="24"/>
          <w:sz w:val="24"/>
          <w:szCs w:val="24"/>
        </w:rPr>
        <w:t xml:space="preserve">The case for inclusive practice. </w:t>
      </w:r>
      <w:r w:rsidRPr="00EB688D">
        <w:rPr>
          <w:rFonts w:ascii="Calibri" w:eastAsia="Calibri" w:hAnsi="Calibri" w:cs="+mn-cs"/>
          <w:color w:val="000000"/>
          <w:kern w:val="24"/>
          <w:sz w:val="24"/>
          <w:szCs w:val="24"/>
        </w:rPr>
        <w:t>Bristol: Multilingual Matters.</w:t>
      </w:r>
    </w:p>
    <w:p w14:paraId="6AB91B92" w14:textId="77777777" w:rsidR="00EB688D" w:rsidRPr="00EB688D" w:rsidRDefault="00EB688D" w:rsidP="00EB688D">
      <w:pPr>
        <w:spacing w:after="120" w:line="240" w:lineRule="auto"/>
        <w:rPr>
          <w:rFonts w:ascii="Times New Roman" w:eastAsia="Times New Roman" w:hAnsi="Times New Roman" w:cs="Times New Roman"/>
          <w:sz w:val="24"/>
          <w:szCs w:val="24"/>
        </w:rPr>
      </w:pPr>
      <w:r w:rsidRPr="00EB688D">
        <w:rPr>
          <w:rFonts w:ascii="Calibri" w:eastAsia="Calibri" w:hAnsi="Calibri" w:cs="+mn-cs"/>
          <w:color w:val="000000"/>
          <w:kern w:val="24"/>
          <w:sz w:val="24"/>
          <w:szCs w:val="24"/>
        </w:rPr>
        <w:t xml:space="preserve">Wingate, U. and </w:t>
      </w:r>
      <w:proofErr w:type="spellStart"/>
      <w:r w:rsidRPr="00EB688D">
        <w:rPr>
          <w:rFonts w:ascii="Calibri" w:eastAsia="Calibri" w:hAnsi="Calibri" w:cs="+mn-cs"/>
          <w:color w:val="000000"/>
          <w:kern w:val="24"/>
          <w:sz w:val="24"/>
          <w:szCs w:val="24"/>
        </w:rPr>
        <w:t>Tribble</w:t>
      </w:r>
      <w:proofErr w:type="spellEnd"/>
      <w:r w:rsidRPr="00EB688D">
        <w:rPr>
          <w:rFonts w:ascii="Calibri" w:eastAsia="Calibri" w:hAnsi="Calibri" w:cs="+mn-cs"/>
          <w:color w:val="000000"/>
          <w:kern w:val="24"/>
          <w:sz w:val="24"/>
          <w:szCs w:val="24"/>
        </w:rPr>
        <w:t xml:space="preserve">, C., 2012. The best of both worlds? Towards an English for Academic Purposes/Academic Literacies writing pedagogy. </w:t>
      </w:r>
      <w:r w:rsidRPr="00EB688D">
        <w:rPr>
          <w:rFonts w:ascii="Calibri" w:eastAsia="Calibri" w:hAnsi="Calibri" w:cs="+mn-cs"/>
          <w:i/>
          <w:iCs/>
          <w:color w:val="000000"/>
          <w:kern w:val="24"/>
          <w:sz w:val="24"/>
          <w:szCs w:val="24"/>
        </w:rPr>
        <w:t xml:space="preserve">Studies in Higher Education, </w:t>
      </w:r>
      <w:r w:rsidRPr="00EB688D">
        <w:rPr>
          <w:rFonts w:ascii="Calibri" w:eastAsia="Calibri" w:hAnsi="Calibri" w:cs="+mn-cs"/>
          <w:color w:val="000000"/>
          <w:kern w:val="24"/>
          <w:sz w:val="24"/>
          <w:szCs w:val="24"/>
        </w:rPr>
        <w:t xml:space="preserve">37(4), pp.481-495. </w:t>
      </w:r>
    </w:p>
    <w:p w14:paraId="1B54DDE3" w14:textId="7330899B" w:rsidR="008C72FC" w:rsidRPr="00C62E55" w:rsidRDefault="00B249F1" w:rsidP="005511BA">
      <w:pPr>
        <w:spacing w:after="120" w:line="240" w:lineRule="auto"/>
        <w:jc w:val="center"/>
        <w:rPr>
          <w:rFonts w:ascii="Andalus" w:hAnsi="Andalus" w:cs="Andalus"/>
          <w:b/>
          <w:i/>
          <w:color w:val="00B0F0"/>
          <w:sz w:val="20"/>
          <w:szCs w:val="20"/>
          <w:u w:val="single"/>
        </w:rPr>
      </w:pPr>
      <w:r w:rsidRPr="00C62E55">
        <w:rPr>
          <w:rFonts w:ascii="Calibri" w:eastAsia="Calibri" w:hAnsi="Calibri" w:cs="+mn-cs"/>
          <w:i/>
          <w:color w:val="000000"/>
          <w:kern w:val="24"/>
          <w:sz w:val="20"/>
          <w:szCs w:val="20"/>
        </w:rPr>
        <w:t>Original Reference</w:t>
      </w:r>
      <w:r w:rsidR="00EB688D" w:rsidRPr="00C62E55">
        <w:rPr>
          <w:rFonts w:ascii="Calibri" w:eastAsia="Calibri" w:hAnsi="Calibri" w:cs="+mn-cs"/>
          <w:i/>
          <w:color w:val="000000"/>
          <w:kern w:val="24"/>
          <w:sz w:val="20"/>
          <w:szCs w:val="20"/>
        </w:rPr>
        <w:t xml:space="preserve"> List compiled for ALP Review by J. Hathaway</w:t>
      </w:r>
      <w:r w:rsidR="001D4BC2" w:rsidRPr="00C62E55">
        <w:rPr>
          <w:rFonts w:ascii="Calibri" w:eastAsia="Calibri" w:hAnsi="Calibri" w:cs="+mn-cs"/>
          <w:i/>
          <w:color w:val="000000"/>
          <w:kern w:val="24"/>
          <w:sz w:val="20"/>
          <w:szCs w:val="20"/>
        </w:rPr>
        <w:t>;</w:t>
      </w:r>
      <w:r w:rsidR="00EB688D" w:rsidRPr="00C62E55">
        <w:rPr>
          <w:rFonts w:ascii="Calibri" w:eastAsia="Calibri" w:hAnsi="Calibri" w:cs="+mn-cs"/>
          <w:i/>
          <w:color w:val="000000"/>
          <w:kern w:val="24"/>
          <w:sz w:val="20"/>
          <w:szCs w:val="20"/>
        </w:rPr>
        <w:t xml:space="preserve"> edited and expanded by S. Neilson</w:t>
      </w:r>
      <w:r w:rsidR="006A3A54" w:rsidRPr="00C62E55">
        <w:rPr>
          <w:rFonts w:ascii="Andalus" w:hAnsi="Andalus" w:cs="Andalus"/>
          <w:b/>
          <w:i/>
          <w:color w:val="00B0F0"/>
          <w:sz w:val="20"/>
          <w:szCs w:val="20"/>
          <w:u w:val="single"/>
        </w:rPr>
        <w:t xml:space="preserve"> </w:t>
      </w:r>
    </w:p>
    <w:p w14:paraId="6AD52497" w14:textId="77777777" w:rsidR="00CB2023" w:rsidRDefault="00CB2023" w:rsidP="005511BA">
      <w:pPr>
        <w:spacing w:after="120" w:line="240" w:lineRule="auto"/>
        <w:jc w:val="center"/>
        <w:rPr>
          <w:rFonts w:ascii="Andalus" w:hAnsi="Andalus" w:cs="Andalus"/>
          <w:b/>
          <w:color w:val="00B0F0"/>
          <w:sz w:val="20"/>
          <w:szCs w:val="20"/>
          <w:u w:val="single"/>
        </w:rPr>
      </w:pPr>
      <w:bookmarkStart w:id="0" w:name="_GoBack"/>
      <w:bookmarkEnd w:id="0"/>
    </w:p>
    <w:p w14:paraId="1274778C" w14:textId="16B0E884" w:rsidR="00C62E55" w:rsidRPr="00F659F2" w:rsidRDefault="00775635" w:rsidP="00A772B7">
      <w:pPr>
        <w:spacing w:after="0" w:line="240" w:lineRule="auto"/>
        <w:rPr>
          <w:rFonts w:ascii="Calibri" w:eastAsia="Times New Roman" w:hAnsi="Calibri" w:cs="Calibri"/>
          <w:b/>
          <w:noProof/>
          <w:color w:val="1F497D"/>
          <w:sz w:val="20"/>
          <w:szCs w:val="20"/>
        </w:rPr>
      </w:pPr>
      <w:bookmarkStart w:id="1" w:name="_MailAutoSig"/>
      <w:r w:rsidRPr="00F659F2">
        <w:rPr>
          <w:rFonts w:ascii="Calibri" w:eastAsia="Times New Roman" w:hAnsi="Calibri" w:cs="Calibri"/>
          <w:b/>
          <w:noProof/>
          <w:color w:val="1F497D"/>
          <w:sz w:val="20"/>
          <w:szCs w:val="20"/>
        </w:rPr>
        <w:t>Contact details:</w:t>
      </w:r>
    </w:p>
    <w:p w14:paraId="0CA7F22D" w14:textId="77777777" w:rsidR="00C62E55" w:rsidRPr="00CB2023" w:rsidRDefault="00C62E55" w:rsidP="00A772B7">
      <w:pPr>
        <w:spacing w:after="0" w:line="240" w:lineRule="auto"/>
        <w:rPr>
          <w:rFonts w:ascii="Calibri" w:eastAsia="Times New Roman" w:hAnsi="Calibri" w:cs="Calibri"/>
          <w:noProof/>
          <w:color w:val="1F497D"/>
          <w:sz w:val="16"/>
          <w:szCs w:val="16"/>
        </w:rPr>
      </w:pPr>
    </w:p>
    <w:p w14:paraId="5ABEB2D0" w14:textId="1E3C5C26" w:rsidR="00A772B7" w:rsidRPr="00C62E55" w:rsidRDefault="00A772B7" w:rsidP="00A772B7">
      <w:pPr>
        <w:spacing w:after="0" w:line="240" w:lineRule="auto"/>
        <w:rPr>
          <w:rFonts w:ascii="Times New Roman" w:eastAsia="Times New Roman" w:hAnsi="Times New Roman" w:cs="Times New Roman"/>
          <w:noProof/>
          <w:sz w:val="20"/>
          <w:szCs w:val="20"/>
        </w:rPr>
      </w:pPr>
      <w:r w:rsidRPr="00C62E55">
        <w:rPr>
          <w:rFonts w:ascii="Calibri" w:eastAsia="Times New Roman" w:hAnsi="Calibri" w:cs="Calibri"/>
          <w:noProof/>
          <w:color w:val="1F497D"/>
          <w:sz w:val="20"/>
          <w:szCs w:val="20"/>
        </w:rPr>
        <w:t xml:space="preserve">Shuna I. A. Neilson </w:t>
      </w:r>
    </w:p>
    <w:p w14:paraId="5DDB8779" w14:textId="464690A5" w:rsidR="00A772B7" w:rsidRPr="00C62E55" w:rsidRDefault="00C62E55" w:rsidP="00A772B7">
      <w:pPr>
        <w:spacing w:after="0" w:line="240" w:lineRule="auto"/>
        <w:rPr>
          <w:rFonts w:ascii="Times New Roman" w:eastAsia="Times New Roman" w:hAnsi="Times New Roman" w:cs="Times New Roman"/>
          <w:noProof/>
          <w:sz w:val="20"/>
          <w:szCs w:val="20"/>
        </w:rPr>
      </w:pPr>
      <w:r w:rsidRPr="00C62E55">
        <w:rPr>
          <w:rFonts w:ascii="Calibri" w:eastAsia="Times New Roman" w:hAnsi="Calibri" w:cs="Calibri"/>
          <w:noProof/>
          <w:color w:val="1F497D"/>
          <w:sz w:val="20"/>
          <w:szCs w:val="20"/>
        </w:rPr>
        <w:t xml:space="preserve">Associate Professor, </w:t>
      </w:r>
      <w:r w:rsidR="00A772B7" w:rsidRPr="00C62E55">
        <w:rPr>
          <w:rFonts w:ascii="Calibri" w:eastAsia="Times New Roman" w:hAnsi="Calibri" w:cs="Calibri"/>
          <w:noProof/>
          <w:color w:val="1F497D"/>
          <w:sz w:val="20"/>
          <w:szCs w:val="20"/>
        </w:rPr>
        <w:t>School of Liberal Arts</w:t>
      </w:r>
    </w:p>
    <w:p w14:paraId="49E90406" w14:textId="77777777" w:rsidR="00A772B7" w:rsidRPr="00C62E55" w:rsidRDefault="00A772B7" w:rsidP="00A772B7">
      <w:pPr>
        <w:spacing w:after="0" w:line="240" w:lineRule="auto"/>
        <w:rPr>
          <w:rFonts w:ascii="Times New Roman" w:eastAsia="Times New Roman" w:hAnsi="Times New Roman" w:cs="Times New Roman"/>
          <w:noProof/>
          <w:sz w:val="20"/>
          <w:szCs w:val="20"/>
        </w:rPr>
      </w:pPr>
      <w:r w:rsidRPr="00C62E55">
        <w:rPr>
          <w:rFonts w:ascii="Calibri" w:eastAsia="Times New Roman" w:hAnsi="Calibri" w:cs="Calibri"/>
          <w:noProof/>
          <w:color w:val="1F497D"/>
          <w:sz w:val="20"/>
          <w:szCs w:val="20"/>
        </w:rPr>
        <w:t>Richmond the American International University in London</w:t>
      </w:r>
    </w:p>
    <w:p w14:paraId="238FCE98" w14:textId="7287FA7E" w:rsidR="00A772B7" w:rsidRPr="00C62E55" w:rsidRDefault="00A772B7" w:rsidP="00A772B7">
      <w:pPr>
        <w:spacing w:after="0" w:line="240" w:lineRule="auto"/>
        <w:rPr>
          <w:rFonts w:ascii="Times New Roman" w:eastAsia="Times New Roman" w:hAnsi="Times New Roman" w:cs="Times New Roman"/>
          <w:noProof/>
          <w:sz w:val="20"/>
          <w:szCs w:val="20"/>
        </w:rPr>
      </w:pPr>
      <w:r w:rsidRPr="00C62E55">
        <w:rPr>
          <w:rFonts w:ascii="Calibri" w:eastAsia="Times New Roman" w:hAnsi="Calibri" w:cs="Calibri"/>
          <w:noProof/>
          <w:color w:val="1F497D"/>
          <w:sz w:val="20"/>
          <w:szCs w:val="20"/>
        </w:rPr>
        <w:t>Queen's Road</w:t>
      </w:r>
      <w:r w:rsidR="00C62E55" w:rsidRPr="00C62E55">
        <w:rPr>
          <w:rFonts w:ascii="Calibri" w:eastAsia="Times New Roman" w:hAnsi="Calibri" w:cs="Calibri"/>
          <w:noProof/>
          <w:color w:val="1F497D"/>
          <w:sz w:val="20"/>
          <w:szCs w:val="20"/>
        </w:rPr>
        <w:t xml:space="preserve">, </w:t>
      </w:r>
      <w:r w:rsidRPr="00C62E55">
        <w:rPr>
          <w:rFonts w:ascii="Calibri" w:eastAsia="Times New Roman" w:hAnsi="Calibri" w:cs="Calibri"/>
          <w:noProof/>
          <w:color w:val="1F497D"/>
          <w:sz w:val="20"/>
          <w:szCs w:val="20"/>
        </w:rPr>
        <w:t>Richmond upon Thames</w:t>
      </w:r>
      <w:r w:rsidR="00C62E55" w:rsidRPr="00C62E55">
        <w:rPr>
          <w:rFonts w:ascii="Calibri" w:eastAsia="Times New Roman" w:hAnsi="Calibri" w:cs="Calibri"/>
          <w:noProof/>
          <w:color w:val="1F497D"/>
          <w:sz w:val="20"/>
          <w:szCs w:val="20"/>
        </w:rPr>
        <w:t xml:space="preserve">, </w:t>
      </w:r>
      <w:r w:rsidRPr="00C62E55">
        <w:rPr>
          <w:rFonts w:ascii="Calibri" w:eastAsia="Times New Roman" w:hAnsi="Calibri" w:cs="Calibri"/>
          <w:noProof/>
          <w:color w:val="1F497D"/>
          <w:sz w:val="20"/>
          <w:szCs w:val="20"/>
        </w:rPr>
        <w:t>TW10 6JP</w:t>
      </w:r>
      <w:r w:rsidR="00C62E55" w:rsidRPr="00C62E55">
        <w:rPr>
          <w:rFonts w:ascii="Calibri" w:eastAsia="Times New Roman" w:hAnsi="Calibri" w:cs="Calibri"/>
          <w:noProof/>
          <w:color w:val="1F497D"/>
          <w:sz w:val="20"/>
          <w:szCs w:val="20"/>
        </w:rPr>
        <w:t xml:space="preserve">, </w:t>
      </w:r>
      <w:r w:rsidRPr="00C62E55">
        <w:rPr>
          <w:rFonts w:ascii="Calibri" w:eastAsia="Times New Roman" w:hAnsi="Calibri" w:cs="Calibri"/>
          <w:noProof/>
          <w:color w:val="1F497D"/>
          <w:sz w:val="20"/>
          <w:szCs w:val="20"/>
        </w:rPr>
        <w:t>UK</w:t>
      </w:r>
    </w:p>
    <w:p w14:paraId="5EF56453" w14:textId="77777777" w:rsidR="00A772B7" w:rsidRPr="00C62E55" w:rsidRDefault="00A772B7" w:rsidP="00A772B7">
      <w:pPr>
        <w:spacing w:after="0" w:line="240" w:lineRule="auto"/>
        <w:rPr>
          <w:rFonts w:ascii="Times New Roman" w:eastAsia="Times New Roman" w:hAnsi="Times New Roman" w:cs="Times New Roman"/>
          <w:noProof/>
          <w:sz w:val="20"/>
          <w:szCs w:val="20"/>
        </w:rPr>
      </w:pPr>
      <w:r w:rsidRPr="00C62E55">
        <w:rPr>
          <w:rFonts w:ascii="Calibri" w:eastAsia="Times New Roman" w:hAnsi="Calibri" w:cs="Calibri"/>
          <w:noProof/>
          <w:color w:val="1F497D"/>
          <w:sz w:val="20"/>
          <w:szCs w:val="20"/>
        </w:rPr>
        <w:t>++44 (0)20 8332 8324</w:t>
      </w:r>
    </w:p>
    <w:p w14:paraId="27E31C6A" w14:textId="0CAC0C02" w:rsidR="00A772B7" w:rsidRPr="004F3097" w:rsidRDefault="00B95034" w:rsidP="00D84D29">
      <w:pPr>
        <w:spacing w:after="0" w:line="240" w:lineRule="auto"/>
        <w:rPr>
          <w:rFonts w:ascii="Andalus" w:hAnsi="Andalus" w:cs="Andalus"/>
          <w:sz w:val="24"/>
          <w:szCs w:val="24"/>
        </w:rPr>
      </w:pPr>
      <w:hyperlink r:id="rId10" w:history="1">
        <w:r w:rsidR="00A772B7" w:rsidRPr="00C62E55">
          <w:rPr>
            <w:rStyle w:val="Hyperlink"/>
            <w:rFonts w:ascii="Calibri" w:eastAsia="Times New Roman" w:hAnsi="Calibri" w:cs="Calibri"/>
            <w:noProof/>
            <w:sz w:val="20"/>
            <w:szCs w:val="20"/>
            <w:lang w:val="en-US"/>
          </w:rPr>
          <w:t>neilsos@richmond.ac.uk</w:t>
        </w:r>
      </w:hyperlink>
      <w:bookmarkEnd w:id="1"/>
    </w:p>
    <w:sectPr w:rsidR="00A772B7" w:rsidRPr="004F30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98188" w14:textId="77777777" w:rsidR="00B95034" w:rsidRDefault="00B95034" w:rsidP="00BD12AD">
      <w:pPr>
        <w:spacing w:after="0" w:line="240" w:lineRule="auto"/>
      </w:pPr>
      <w:r>
        <w:separator/>
      </w:r>
    </w:p>
  </w:endnote>
  <w:endnote w:type="continuationSeparator" w:id="0">
    <w:p w14:paraId="6F58B10B" w14:textId="77777777" w:rsidR="00B95034" w:rsidRDefault="00B95034" w:rsidP="00BD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ouYuan">
    <w:altName w:val="SimSun"/>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j-cs">
    <w:panose1 w:val="00000000000000000000"/>
    <w:charset w:val="00"/>
    <w:family w:val="roman"/>
    <w:notTrueType/>
    <w:pitch w:val="default"/>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314651"/>
      <w:docPartObj>
        <w:docPartGallery w:val="Page Numbers (Bottom of Page)"/>
        <w:docPartUnique/>
      </w:docPartObj>
    </w:sdtPr>
    <w:sdtEndPr>
      <w:rPr>
        <w:noProof/>
      </w:rPr>
    </w:sdtEndPr>
    <w:sdtContent>
      <w:p w14:paraId="1141AB51" w14:textId="42F85685" w:rsidR="006D6EE2" w:rsidRDefault="006D6EE2">
        <w:pPr>
          <w:pStyle w:val="Footer"/>
          <w:jc w:val="right"/>
        </w:pPr>
        <w:r>
          <w:rPr>
            <w:sz w:val="16"/>
            <w:szCs w:val="16"/>
          </w:rPr>
          <w:t xml:space="preserve">Shuna Neilson, </w:t>
        </w:r>
        <w:r w:rsidRPr="00C27B7A">
          <w:rPr>
            <w:sz w:val="16"/>
            <w:szCs w:val="16"/>
          </w:rPr>
          <w:t>201</w:t>
        </w:r>
        <w:r w:rsidR="00E13C23">
          <w:rPr>
            <w:sz w:val="16"/>
            <w:szCs w:val="16"/>
          </w:rPr>
          <w:t>8</w:t>
        </w:r>
        <w:r>
          <w:t xml:space="preserve">      </w:t>
        </w:r>
        <w:r>
          <w:fldChar w:fldCharType="begin"/>
        </w:r>
        <w:r>
          <w:instrText xml:space="preserve"> PAGE   \* MERGEFORMAT </w:instrText>
        </w:r>
        <w:r>
          <w:fldChar w:fldCharType="separate"/>
        </w:r>
        <w:r w:rsidR="00BF1969">
          <w:rPr>
            <w:noProof/>
          </w:rPr>
          <w:t>5</w:t>
        </w:r>
        <w:r>
          <w:rPr>
            <w:noProof/>
          </w:rPr>
          <w:fldChar w:fldCharType="end"/>
        </w:r>
      </w:p>
    </w:sdtContent>
  </w:sdt>
  <w:p w14:paraId="1F55F6CE" w14:textId="77777777" w:rsidR="006D6EE2" w:rsidRDefault="006D6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36703" w14:textId="77777777" w:rsidR="00B95034" w:rsidRDefault="00B95034" w:rsidP="00BD12AD">
      <w:pPr>
        <w:spacing w:after="0" w:line="240" w:lineRule="auto"/>
      </w:pPr>
      <w:r>
        <w:separator/>
      </w:r>
    </w:p>
  </w:footnote>
  <w:footnote w:type="continuationSeparator" w:id="0">
    <w:p w14:paraId="30DD8B41" w14:textId="77777777" w:rsidR="00B95034" w:rsidRDefault="00B95034" w:rsidP="00BD12AD">
      <w:pPr>
        <w:spacing w:after="0" w:line="240" w:lineRule="auto"/>
      </w:pPr>
      <w:r>
        <w:continuationSeparator/>
      </w:r>
    </w:p>
  </w:footnote>
  <w:footnote w:id="1">
    <w:p w14:paraId="275E45D9" w14:textId="57C405B3" w:rsidR="000401F5" w:rsidRDefault="000401F5">
      <w:pPr>
        <w:pStyle w:val="FootnoteText"/>
      </w:pPr>
      <w:r>
        <w:rPr>
          <w:rStyle w:val="FootnoteReference"/>
        </w:rPr>
        <w:footnoteRef/>
      </w:r>
      <w:r>
        <w:t xml:space="preserve"> Formerly School of General Education; now  School of Liberal Arts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93A43"/>
    <w:multiLevelType w:val="hybridMultilevel"/>
    <w:tmpl w:val="C6E00B1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32809B3"/>
    <w:multiLevelType w:val="hybridMultilevel"/>
    <w:tmpl w:val="8388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573DFD"/>
    <w:multiLevelType w:val="hybridMultilevel"/>
    <w:tmpl w:val="D8164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90A7C96"/>
    <w:multiLevelType w:val="hybridMultilevel"/>
    <w:tmpl w:val="D2A82558"/>
    <w:lvl w:ilvl="0" w:tplc="F7283C6E">
      <w:start w:val="1"/>
      <w:numFmt w:val="bullet"/>
      <w:lvlText w:val=""/>
      <w:lvlJc w:val="left"/>
      <w:pPr>
        <w:tabs>
          <w:tab w:val="num" w:pos="720"/>
        </w:tabs>
        <w:ind w:left="720" w:hanging="360"/>
      </w:pPr>
      <w:rPr>
        <w:rFonts w:ascii="Wingdings 2" w:hAnsi="Wingdings 2" w:hint="default"/>
      </w:rPr>
    </w:lvl>
    <w:lvl w:ilvl="1" w:tplc="BF12B47C" w:tentative="1">
      <w:start w:val="1"/>
      <w:numFmt w:val="bullet"/>
      <w:lvlText w:val=""/>
      <w:lvlJc w:val="left"/>
      <w:pPr>
        <w:tabs>
          <w:tab w:val="num" w:pos="1440"/>
        </w:tabs>
        <w:ind w:left="1440" w:hanging="360"/>
      </w:pPr>
      <w:rPr>
        <w:rFonts w:ascii="Wingdings 2" w:hAnsi="Wingdings 2" w:hint="default"/>
      </w:rPr>
    </w:lvl>
    <w:lvl w:ilvl="2" w:tplc="A202AD22" w:tentative="1">
      <w:start w:val="1"/>
      <w:numFmt w:val="bullet"/>
      <w:lvlText w:val=""/>
      <w:lvlJc w:val="left"/>
      <w:pPr>
        <w:tabs>
          <w:tab w:val="num" w:pos="2160"/>
        </w:tabs>
        <w:ind w:left="2160" w:hanging="360"/>
      </w:pPr>
      <w:rPr>
        <w:rFonts w:ascii="Wingdings 2" w:hAnsi="Wingdings 2" w:hint="default"/>
      </w:rPr>
    </w:lvl>
    <w:lvl w:ilvl="3" w:tplc="854ACDA0" w:tentative="1">
      <w:start w:val="1"/>
      <w:numFmt w:val="bullet"/>
      <w:lvlText w:val=""/>
      <w:lvlJc w:val="left"/>
      <w:pPr>
        <w:tabs>
          <w:tab w:val="num" w:pos="2880"/>
        </w:tabs>
        <w:ind w:left="2880" w:hanging="360"/>
      </w:pPr>
      <w:rPr>
        <w:rFonts w:ascii="Wingdings 2" w:hAnsi="Wingdings 2" w:hint="default"/>
      </w:rPr>
    </w:lvl>
    <w:lvl w:ilvl="4" w:tplc="11AA04AE" w:tentative="1">
      <w:start w:val="1"/>
      <w:numFmt w:val="bullet"/>
      <w:lvlText w:val=""/>
      <w:lvlJc w:val="left"/>
      <w:pPr>
        <w:tabs>
          <w:tab w:val="num" w:pos="3600"/>
        </w:tabs>
        <w:ind w:left="3600" w:hanging="360"/>
      </w:pPr>
      <w:rPr>
        <w:rFonts w:ascii="Wingdings 2" w:hAnsi="Wingdings 2" w:hint="default"/>
      </w:rPr>
    </w:lvl>
    <w:lvl w:ilvl="5" w:tplc="C5E0B078" w:tentative="1">
      <w:start w:val="1"/>
      <w:numFmt w:val="bullet"/>
      <w:lvlText w:val=""/>
      <w:lvlJc w:val="left"/>
      <w:pPr>
        <w:tabs>
          <w:tab w:val="num" w:pos="4320"/>
        </w:tabs>
        <w:ind w:left="4320" w:hanging="360"/>
      </w:pPr>
      <w:rPr>
        <w:rFonts w:ascii="Wingdings 2" w:hAnsi="Wingdings 2" w:hint="default"/>
      </w:rPr>
    </w:lvl>
    <w:lvl w:ilvl="6" w:tplc="7D2EB47C" w:tentative="1">
      <w:start w:val="1"/>
      <w:numFmt w:val="bullet"/>
      <w:lvlText w:val=""/>
      <w:lvlJc w:val="left"/>
      <w:pPr>
        <w:tabs>
          <w:tab w:val="num" w:pos="5040"/>
        </w:tabs>
        <w:ind w:left="5040" w:hanging="360"/>
      </w:pPr>
      <w:rPr>
        <w:rFonts w:ascii="Wingdings 2" w:hAnsi="Wingdings 2" w:hint="default"/>
      </w:rPr>
    </w:lvl>
    <w:lvl w:ilvl="7" w:tplc="67BE717E" w:tentative="1">
      <w:start w:val="1"/>
      <w:numFmt w:val="bullet"/>
      <w:lvlText w:val=""/>
      <w:lvlJc w:val="left"/>
      <w:pPr>
        <w:tabs>
          <w:tab w:val="num" w:pos="5760"/>
        </w:tabs>
        <w:ind w:left="5760" w:hanging="360"/>
      </w:pPr>
      <w:rPr>
        <w:rFonts w:ascii="Wingdings 2" w:hAnsi="Wingdings 2" w:hint="default"/>
      </w:rPr>
    </w:lvl>
    <w:lvl w:ilvl="8" w:tplc="6ADE34F6" w:tentative="1">
      <w:start w:val="1"/>
      <w:numFmt w:val="bullet"/>
      <w:lvlText w:val=""/>
      <w:lvlJc w:val="left"/>
      <w:pPr>
        <w:tabs>
          <w:tab w:val="num" w:pos="6480"/>
        </w:tabs>
        <w:ind w:left="6480" w:hanging="360"/>
      </w:pPr>
      <w:rPr>
        <w:rFonts w:ascii="Wingdings 2" w:hAnsi="Wingdings 2" w:hint="default"/>
      </w:rPr>
    </w:lvl>
  </w:abstractNum>
  <w:abstractNum w:abstractNumId="4">
    <w:nsid w:val="3C4C6D31"/>
    <w:multiLevelType w:val="hybridMultilevel"/>
    <w:tmpl w:val="6B18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8241A7"/>
    <w:multiLevelType w:val="hybridMultilevel"/>
    <w:tmpl w:val="B686DC44"/>
    <w:lvl w:ilvl="0" w:tplc="B5EEEBFC">
      <w:start w:val="1"/>
      <w:numFmt w:val="bullet"/>
      <w:lvlText w:val=""/>
      <w:lvlJc w:val="left"/>
      <w:pPr>
        <w:tabs>
          <w:tab w:val="num" w:pos="720"/>
        </w:tabs>
        <w:ind w:left="720" w:hanging="360"/>
      </w:pPr>
      <w:rPr>
        <w:rFonts w:ascii="Wingdings 2" w:hAnsi="Wingdings 2" w:hint="default"/>
      </w:rPr>
    </w:lvl>
    <w:lvl w:ilvl="1" w:tplc="C2E69262" w:tentative="1">
      <w:start w:val="1"/>
      <w:numFmt w:val="bullet"/>
      <w:lvlText w:val=""/>
      <w:lvlJc w:val="left"/>
      <w:pPr>
        <w:tabs>
          <w:tab w:val="num" w:pos="1440"/>
        </w:tabs>
        <w:ind w:left="1440" w:hanging="360"/>
      </w:pPr>
      <w:rPr>
        <w:rFonts w:ascii="Wingdings 2" w:hAnsi="Wingdings 2" w:hint="default"/>
      </w:rPr>
    </w:lvl>
    <w:lvl w:ilvl="2" w:tplc="5386C1F8" w:tentative="1">
      <w:start w:val="1"/>
      <w:numFmt w:val="bullet"/>
      <w:lvlText w:val=""/>
      <w:lvlJc w:val="left"/>
      <w:pPr>
        <w:tabs>
          <w:tab w:val="num" w:pos="2160"/>
        </w:tabs>
        <w:ind w:left="2160" w:hanging="360"/>
      </w:pPr>
      <w:rPr>
        <w:rFonts w:ascii="Wingdings 2" w:hAnsi="Wingdings 2" w:hint="default"/>
      </w:rPr>
    </w:lvl>
    <w:lvl w:ilvl="3" w:tplc="C19AEA12" w:tentative="1">
      <w:start w:val="1"/>
      <w:numFmt w:val="bullet"/>
      <w:lvlText w:val=""/>
      <w:lvlJc w:val="left"/>
      <w:pPr>
        <w:tabs>
          <w:tab w:val="num" w:pos="2880"/>
        </w:tabs>
        <w:ind w:left="2880" w:hanging="360"/>
      </w:pPr>
      <w:rPr>
        <w:rFonts w:ascii="Wingdings 2" w:hAnsi="Wingdings 2" w:hint="default"/>
      </w:rPr>
    </w:lvl>
    <w:lvl w:ilvl="4" w:tplc="6F00D358" w:tentative="1">
      <w:start w:val="1"/>
      <w:numFmt w:val="bullet"/>
      <w:lvlText w:val=""/>
      <w:lvlJc w:val="left"/>
      <w:pPr>
        <w:tabs>
          <w:tab w:val="num" w:pos="3600"/>
        </w:tabs>
        <w:ind w:left="3600" w:hanging="360"/>
      </w:pPr>
      <w:rPr>
        <w:rFonts w:ascii="Wingdings 2" w:hAnsi="Wingdings 2" w:hint="default"/>
      </w:rPr>
    </w:lvl>
    <w:lvl w:ilvl="5" w:tplc="93C0ABB2" w:tentative="1">
      <w:start w:val="1"/>
      <w:numFmt w:val="bullet"/>
      <w:lvlText w:val=""/>
      <w:lvlJc w:val="left"/>
      <w:pPr>
        <w:tabs>
          <w:tab w:val="num" w:pos="4320"/>
        </w:tabs>
        <w:ind w:left="4320" w:hanging="360"/>
      </w:pPr>
      <w:rPr>
        <w:rFonts w:ascii="Wingdings 2" w:hAnsi="Wingdings 2" w:hint="default"/>
      </w:rPr>
    </w:lvl>
    <w:lvl w:ilvl="6" w:tplc="8190E55E" w:tentative="1">
      <w:start w:val="1"/>
      <w:numFmt w:val="bullet"/>
      <w:lvlText w:val=""/>
      <w:lvlJc w:val="left"/>
      <w:pPr>
        <w:tabs>
          <w:tab w:val="num" w:pos="5040"/>
        </w:tabs>
        <w:ind w:left="5040" w:hanging="360"/>
      </w:pPr>
      <w:rPr>
        <w:rFonts w:ascii="Wingdings 2" w:hAnsi="Wingdings 2" w:hint="default"/>
      </w:rPr>
    </w:lvl>
    <w:lvl w:ilvl="7" w:tplc="DE1EBE06" w:tentative="1">
      <w:start w:val="1"/>
      <w:numFmt w:val="bullet"/>
      <w:lvlText w:val=""/>
      <w:lvlJc w:val="left"/>
      <w:pPr>
        <w:tabs>
          <w:tab w:val="num" w:pos="5760"/>
        </w:tabs>
        <w:ind w:left="5760" w:hanging="360"/>
      </w:pPr>
      <w:rPr>
        <w:rFonts w:ascii="Wingdings 2" w:hAnsi="Wingdings 2" w:hint="default"/>
      </w:rPr>
    </w:lvl>
    <w:lvl w:ilvl="8" w:tplc="8D4ABCDA" w:tentative="1">
      <w:start w:val="1"/>
      <w:numFmt w:val="bullet"/>
      <w:lvlText w:val=""/>
      <w:lvlJc w:val="left"/>
      <w:pPr>
        <w:tabs>
          <w:tab w:val="num" w:pos="6480"/>
        </w:tabs>
        <w:ind w:left="6480" w:hanging="360"/>
      </w:pPr>
      <w:rPr>
        <w:rFonts w:ascii="Wingdings 2" w:hAnsi="Wingdings 2" w:hint="default"/>
      </w:rPr>
    </w:lvl>
  </w:abstractNum>
  <w:abstractNum w:abstractNumId="6">
    <w:nsid w:val="4576154C"/>
    <w:multiLevelType w:val="hybridMultilevel"/>
    <w:tmpl w:val="5D46A304"/>
    <w:lvl w:ilvl="0" w:tplc="5418958C">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8662E7D"/>
    <w:multiLevelType w:val="hybridMultilevel"/>
    <w:tmpl w:val="46C20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3252677"/>
    <w:multiLevelType w:val="hybridMultilevel"/>
    <w:tmpl w:val="D608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651711"/>
    <w:multiLevelType w:val="hybridMultilevel"/>
    <w:tmpl w:val="1CC04466"/>
    <w:lvl w:ilvl="0" w:tplc="89786A7A">
      <w:start w:val="1"/>
      <w:numFmt w:val="bullet"/>
      <w:lvlText w:val=""/>
      <w:lvlJc w:val="left"/>
      <w:pPr>
        <w:tabs>
          <w:tab w:val="num" w:pos="720"/>
        </w:tabs>
        <w:ind w:left="720" w:hanging="360"/>
      </w:pPr>
      <w:rPr>
        <w:rFonts w:ascii="Wingdings 2" w:hAnsi="Wingdings 2" w:hint="default"/>
      </w:rPr>
    </w:lvl>
    <w:lvl w:ilvl="1" w:tplc="4A38CF12" w:tentative="1">
      <w:start w:val="1"/>
      <w:numFmt w:val="bullet"/>
      <w:lvlText w:val=""/>
      <w:lvlJc w:val="left"/>
      <w:pPr>
        <w:tabs>
          <w:tab w:val="num" w:pos="1440"/>
        </w:tabs>
        <w:ind w:left="1440" w:hanging="360"/>
      </w:pPr>
      <w:rPr>
        <w:rFonts w:ascii="Wingdings 2" w:hAnsi="Wingdings 2" w:hint="default"/>
      </w:rPr>
    </w:lvl>
    <w:lvl w:ilvl="2" w:tplc="8EE44514" w:tentative="1">
      <w:start w:val="1"/>
      <w:numFmt w:val="bullet"/>
      <w:lvlText w:val=""/>
      <w:lvlJc w:val="left"/>
      <w:pPr>
        <w:tabs>
          <w:tab w:val="num" w:pos="2160"/>
        </w:tabs>
        <w:ind w:left="2160" w:hanging="360"/>
      </w:pPr>
      <w:rPr>
        <w:rFonts w:ascii="Wingdings 2" w:hAnsi="Wingdings 2" w:hint="default"/>
      </w:rPr>
    </w:lvl>
    <w:lvl w:ilvl="3" w:tplc="A41A0F4A" w:tentative="1">
      <w:start w:val="1"/>
      <w:numFmt w:val="bullet"/>
      <w:lvlText w:val=""/>
      <w:lvlJc w:val="left"/>
      <w:pPr>
        <w:tabs>
          <w:tab w:val="num" w:pos="2880"/>
        </w:tabs>
        <w:ind w:left="2880" w:hanging="360"/>
      </w:pPr>
      <w:rPr>
        <w:rFonts w:ascii="Wingdings 2" w:hAnsi="Wingdings 2" w:hint="default"/>
      </w:rPr>
    </w:lvl>
    <w:lvl w:ilvl="4" w:tplc="0A302F96" w:tentative="1">
      <w:start w:val="1"/>
      <w:numFmt w:val="bullet"/>
      <w:lvlText w:val=""/>
      <w:lvlJc w:val="left"/>
      <w:pPr>
        <w:tabs>
          <w:tab w:val="num" w:pos="3600"/>
        </w:tabs>
        <w:ind w:left="3600" w:hanging="360"/>
      </w:pPr>
      <w:rPr>
        <w:rFonts w:ascii="Wingdings 2" w:hAnsi="Wingdings 2" w:hint="default"/>
      </w:rPr>
    </w:lvl>
    <w:lvl w:ilvl="5" w:tplc="109219B2" w:tentative="1">
      <w:start w:val="1"/>
      <w:numFmt w:val="bullet"/>
      <w:lvlText w:val=""/>
      <w:lvlJc w:val="left"/>
      <w:pPr>
        <w:tabs>
          <w:tab w:val="num" w:pos="4320"/>
        </w:tabs>
        <w:ind w:left="4320" w:hanging="360"/>
      </w:pPr>
      <w:rPr>
        <w:rFonts w:ascii="Wingdings 2" w:hAnsi="Wingdings 2" w:hint="default"/>
      </w:rPr>
    </w:lvl>
    <w:lvl w:ilvl="6" w:tplc="30D247B6" w:tentative="1">
      <w:start w:val="1"/>
      <w:numFmt w:val="bullet"/>
      <w:lvlText w:val=""/>
      <w:lvlJc w:val="left"/>
      <w:pPr>
        <w:tabs>
          <w:tab w:val="num" w:pos="5040"/>
        </w:tabs>
        <w:ind w:left="5040" w:hanging="360"/>
      </w:pPr>
      <w:rPr>
        <w:rFonts w:ascii="Wingdings 2" w:hAnsi="Wingdings 2" w:hint="default"/>
      </w:rPr>
    </w:lvl>
    <w:lvl w:ilvl="7" w:tplc="9320B4C0" w:tentative="1">
      <w:start w:val="1"/>
      <w:numFmt w:val="bullet"/>
      <w:lvlText w:val=""/>
      <w:lvlJc w:val="left"/>
      <w:pPr>
        <w:tabs>
          <w:tab w:val="num" w:pos="5760"/>
        </w:tabs>
        <w:ind w:left="5760" w:hanging="360"/>
      </w:pPr>
      <w:rPr>
        <w:rFonts w:ascii="Wingdings 2" w:hAnsi="Wingdings 2" w:hint="default"/>
      </w:rPr>
    </w:lvl>
    <w:lvl w:ilvl="8" w:tplc="B6B27D5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4"/>
  </w:num>
  <w:num w:numId="4">
    <w:abstractNumId w:val="7"/>
  </w:num>
  <w:num w:numId="5">
    <w:abstractNumId w:val="2"/>
  </w:num>
  <w:num w:numId="6">
    <w:abstractNumId w:val="6"/>
  </w:num>
  <w:num w:numId="7">
    <w:abstractNumId w:val="8"/>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1D"/>
    <w:rsid w:val="00022D3B"/>
    <w:rsid w:val="0003618A"/>
    <w:rsid w:val="000401F5"/>
    <w:rsid w:val="00057C6E"/>
    <w:rsid w:val="00102EAD"/>
    <w:rsid w:val="00114B2A"/>
    <w:rsid w:val="00116141"/>
    <w:rsid w:val="001C6321"/>
    <w:rsid w:val="001C768C"/>
    <w:rsid w:val="001C7D4B"/>
    <w:rsid w:val="001D4BC2"/>
    <w:rsid w:val="00281FF7"/>
    <w:rsid w:val="00283222"/>
    <w:rsid w:val="002C19E7"/>
    <w:rsid w:val="003135DF"/>
    <w:rsid w:val="00346E9F"/>
    <w:rsid w:val="003B6E7E"/>
    <w:rsid w:val="003D636A"/>
    <w:rsid w:val="003E4D79"/>
    <w:rsid w:val="00406310"/>
    <w:rsid w:val="004D0282"/>
    <w:rsid w:val="004D68A6"/>
    <w:rsid w:val="004F3097"/>
    <w:rsid w:val="0051426C"/>
    <w:rsid w:val="005506EF"/>
    <w:rsid w:val="005511BA"/>
    <w:rsid w:val="0058708B"/>
    <w:rsid w:val="005A7A57"/>
    <w:rsid w:val="005B7D10"/>
    <w:rsid w:val="0062680C"/>
    <w:rsid w:val="006A3A54"/>
    <w:rsid w:val="006D6EE2"/>
    <w:rsid w:val="00731CB5"/>
    <w:rsid w:val="00733BDE"/>
    <w:rsid w:val="00747F9F"/>
    <w:rsid w:val="00775635"/>
    <w:rsid w:val="00780900"/>
    <w:rsid w:val="007D6951"/>
    <w:rsid w:val="008029F5"/>
    <w:rsid w:val="00810AF2"/>
    <w:rsid w:val="00824333"/>
    <w:rsid w:val="0085147E"/>
    <w:rsid w:val="008658F9"/>
    <w:rsid w:val="008C72FC"/>
    <w:rsid w:val="008D3452"/>
    <w:rsid w:val="00911324"/>
    <w:rsid w:val="00927EE6"/>
    <w:rsid w:val="00943573"/>
    <w:rsid w:val="00953D2D"/>
    <w:rsid w:val="00A347AF"/>
    <w:rsid w:val="00A3691D"/>
    <w:rsid w:val="00A41D5B"/>
    <w:rsid w:val="00A52021"/>
    <w:rsid w:val="00A772B7"/>
    <w:rsid w:val="00AA01A2"/>
    <w:rsid w:val="00AC1107"/>
    <w:rsid w:val="00AE5348"/>
    <w:rsid w:val="00B21C5A"/>
    <w:rsid w:val="00B249F1"/>
    <w:rsid w:val="00B95034"/>
    <w:rsid w:val="00BC7F49"/>
    <w:rsid w:val="00BD12AD"/>
    <w:rsid w:val="00BF1969"/>
    <w:rsid w:val="00C27B7A"/>
    <w:rsid w:val="00C57329"/>
    <w:rsid w:val="00C62E55"/>
    <w:rsid w:val="00C95AD2"/>
    <w:rsid w:val="00CB2023"/>
    <w:rsid w:val="00D84D29"/>
    <w:rsid w:val="00DC3338"/>
    <w:rsid w:val="00DF7E07"/>
    <w:rsid w:val="00E13C23"/>
    <w:rsid w:val="00E664DE"/>
    <w:rsid w:val="00E93ED8"/>
    <w:rsid w:val="00EA020F"/>
    <w:rsid w:val="00EB688D"/>
    <w:rsid w:val="00EC30FE"/>
    <w:rsid w:val="00F659F2"/>
    <w:rsid w:val="00F73241"/>
    <w:rsid w:val="00FB7F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B30B"/>
  <w15:chartTrackingRefBased/>
  <w15:docId w15:val="{37C54719-03B5-4351-8FE2-1165AC87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1D"/>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911324"/>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2AD"/>
    <w:rPr>
      <w:rFonts w:eastAsiaTheme="minorEastAsia"/>
      <w:lang w:eastAsia="en-GB"/>
    </w:rPr>
  </w:style>
  <w:style w:type="paragraph" w:styleId="Footer">
    <w:name w:val="footer"/>
    <w:basedOn w:val="Normal"/>
    <w:link w:val="FooterChar"/>
    <w:uiPriority w:val="99"/>
    <w:unhideWhenUsed/>
    <w:rsid w:val="00BD1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2AD"/>
    <w:rPr>
      <w:rFonts w:eastAsiaTheme="minorEastAsia"/>
      <w:lang w:eastAsia="en-GB"/>
    </w:rPr>
  </w:style>
  <w:style w:type="character" w:styleId="Hyperlink">
    <w:name w:val="Hyperlink"/>
    <w:basedOn w:val="DefaultParagraphFont"/>
    <w:unhideWhenUsed/>
    <w:rsid w:val="00A347AF"/>
    <w:rPr>
      <w:color w:val="9454C3" w:themeColor="hyperlink"/>
      <w:u w:val="single"/>
    </w:rPr>
  </w:style>
  <w:style w:type="table" w:styleId="TableGrid">
    <w:name w:val="Table Grid"/>
    <w:basedOn w:val="TableNormal"/>
    <w:uiPriority w:val="59"/>
    <w:rsid w:val="001C7D4B"/>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B688D"/>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C95AD2"/>
    <w:pPr>
      <w:spacing w:line="240" w:lineRule="auto"/>
    </w:pPr>
    <w:rPr>
      <w:sz w:val="20"/>
      <w:szCs w:val="20"/>
    </w:rPr>
  </w:style>
  <w:style w:type="character" w:customStyle="1" w:styleId="CommentTextChar">
    <w:name w:val="Comment Text Char"/>
    <w:basedOn w:val="DefaultParagraphFont"/>
    <w:link w:val="CommentText"/>
    <w:uiPriority w:val="99"/>
    <w:semiHidden/>
    <w:rsid w:val="00C95AD2"/>
    <w:rPr>
      <w:rFonts w:eastAsiaTheme="minorEastAsia"/>
      <w:sz w:val="20"/>
      <w:szCs w:val="20"/>
      <w:lang w:eastAsia="en-GB"/>
    </w:rPr>
  </w:style>
  <w:style w:type="character" w:styleId="CommentReference">
    <w:name w:val="annotation reference"/>
    <w:basedOn w:val="DefaultParagraphFont"/>
    <w:rsid w:val="00C95AD2"/>
    <w:rPr>
      <w:sz w:val="18"/>
      <w:szCs w:val="18"/>
    </w:rPr>
  </w:style>
  <w:style w:type="paragraph" w:styleId="ListParagraph">
    <w:name w:val="List Paragraph"/>
    <w:basedOn w:val="Normal"/>
    <w:uiPriority w:val="34"/>
    <w:qFormat/>
    <w:rsid w:val="00C95AD2"/>
    <w:pPr>
      <w:ind w:left="720"/>
      <w:contextualSpacing/>
    </w:pPr>
  </w:style>
  <w:style w:type="character" w:customStyle="1" w:styleId="Heading1Char">
    <w:name w:val="Heading 1 Char"/>
    <w:basedOn w:val="DefaultParagraphFont"/>
    <w:link w:val="Heading1"/>
    <w:uiPriority w:val="9"/>
    <w:rsid w:val="00911324"/>
    <w:rPr>
      <w:rFonts w:asciiTheme="majorHAnsi" w:eastAsiaTheme="majorEastAsia" w:hAnsiTheme="majorHAnsi" w:cstheme="majorBidi"/>
      <w:color w:val="374C80" w:themeColor="accent1" w:themeShade="BF"/>
      <w:sz w:val="32"/>
      <w:szCs w:val="32"/>
      <w:lang w:eastAsia="en-GB"/>
    </w:rPr>
  </w:style>
  <w:style w:type="paragraph" w:styleId="FootnoteText">
    <w:name w:val="footnote text"/>
    <w:basedOn w:val="Normal"/>
    <w:link w:val="FootnoteTextChar"/>
    <w:uiPriority w:val="99"/>
    <w:semiHidden/>
    <w:unhideWhenUsed/>
    <w:rsid w:val="009113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324"/>
    <w:rPr>
      <w:rFonts w:eastAsiaTheme="minorEastAsia"/>
      <w:sz w:val="20"/>
      <w:szCs w:val="20"/>
      <w:lang w:eastAsia="en-GB"/>
    </w:rPr>
  </w:style>
  <w:style w:type="character" w:styleId="FootnoteReference">
    <w:name w:val="footnote reference"/>
    <w:basedOn w:val="DefaultParagraphFont"/>
    <w:uiPriority w:val="99"/>
    <w:semiHidden/>
    <w:unhideWhenUsed/>
    <w:rsid w:val="00911324"/>
    <w:rPr>
      <w:vertAlign w:val="superscript"/>
    </w:rPr>
  </w:style>
  <w:style w:type="table" w:styleId="PlainTable4">
    <w:name w:val="Plain Table 4"/>
    <w:basedOn w:val="TableNormal"/>
    <w:uiPriority w:val="44"/>
    <w:rsid w:val="0091132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3" w:themeFill="background1" w:themeFillShade="F2"/>
      </w:tcPr>
    </w:tblStylePr>
    <w:tblStylePr w:type="band1Horz">
      <w:tblPr/>
      <w:tcPr>
        <w:shd w:val="clear" w:color="auto" w:fill="E3E3E3"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5921">
      <w:bodyDiv w:val="1"/>
      <w:marLeft w:val="0"/>
      <w:marRight w:val="0"/>
      <w:marTop w:val="0"/>
      <w:marBottom w:val="0"/>
      <w:divBdr>
        <w:top w:val="none" w:sz="0" w:space="0" w:color="auto"/>
        <w:left w:val="none" w:sz="0" w:space="0" w:color="auto"/>
        <w:bottom w:val="none" w:sz="0" w:space="0" w:color="auto"/>
        <w:right w:val="none" w:sz="0" w:space="0" w:color="auto"/>
      </w:divBdr>
    </w:div>
    <w:div w:id="223177978">
      <w:bodyDiv w:val="1"/>
      <w:marLeft w:val="0"/>
      <w:marRight w:val="0"/>
      <w:marTop w:val="0"/>
      <w:marBottom w:val="0"/>
      <w:divBdr>
        <w:top w:val="none" w:sz="0" w:space="0" w:color="auto"/>
        <w:left w:val="none" w:sz="0" w:space="0" w:color="auto"/>
        <w:bottom w:val="none" w:sz="0" w:space="0" w:color="auto"/>
        <w:right w:val="none" w:sz="0" w:space="0" w:color="auto"/>
      </w:divBdr>
    </w:div>
    <w:div w:id="225071082">
      <w:bodyDiv w:val="1"/>
      <w:marLeft w:val="0"/>
      <w:marRight w:val="0"/>
      <w:marTop w:val="0"/>
      <w:marBottom w:val="0"/>
      <w:divBdr>
        <w:top w:val="none" w:sz="0" w:space="0" w:color="auto"/>
        <w:left w:val="none" w:sz="0" w:space="0" w:color="auto"/>
        <w:bottom w:val="none" w:sz="0" w:space="0" w:color="auto"/>
        <w:right w:val="none" w:sz="0" w:space="0" w:color="auto"/>
      </w:divBdr>
    </w:div>
    <w:div w:id="282925414">
      <w:bodyDiv w:val="1"/>
      <w:marLeft w:val="0"/>
      <w:marRight w:val="0"/>
      <w:marTop w:val="0"/>
      <w:marBottom w:val="0"/>
      <w:divBdr>
        <w:top w:val="none" w:sz="0" w:space="0" w:color="auto"/>
        <w:left w:val="none" w:sz="0" w:space="0" w:color="auto"/>
        <w:bottom w:val="none" w:sz="0" w:space="0" w:color="auto"/>
        <w:right w:val="none" w:sz="0" w:space="0" w:color="auto"/>
      </w:divBdr>
    </w:div>
    <w:div w:id="770706646">
      <w:bodyDiv w:val="1"/>
      <w:marLeft w:val="0"/>
      <w:marRight w:val="0"/>
      <w:marTop w:val="0"/>
      <w:marBottom w:val="0"/>
      <w:divBdr>
        <w:top w:val="none" w:sz="0" w:space="0" w:color="auto"/>
        <w:left w:val="none" w:sz="0" w:space="0" w:color="auto"/>
        <w:bottom w:val="none" w:sz="0" w:space="0" w:color="auto"/>
        <w:right w:val="none" w:sz="0" w:space="0" w:color="auto"/>
      </w:divBdr>
      <w:divsChild>
        <w:div w:id="1958179036">
          <w:marLeft w:val="432"/>
          <w:marRight w:val="0"/>
          <w:marTop w:val="125"/>
          <w:marBottom w:val="0"/>
          <w:divBdr>
            <w:top w:val="none" w:sz="0" w:space="0" w:color="auto"/>
            <w:left w:val="none" w:sz="0" w:space="0" w:color="auto"/>
            <w:bottom w:val="none" w:sz="0" w:space="0" w:color="auto"/>
            <w:right w:val="none" w:sz="0" w:space="0" w:color="auto"/>
          </w:divBdr>
        </w:div>
        <w:div w:id="1735279122">
          <w:marLeft w:val="432"/>
          <w:marRight w:val="0"/>
          <w:marTop w:val="125"/>
          <w:marBottom w:val="0"/>
          <w:divBdr>
            <w:top w:val="none" w:sz="0" w:space="0" w:color="auto"/>
            <w:left w:val="none" w:sz="0" w:space="0" w:color="auto"/>
            <w:bottom w:val="none" w:sz="0" w:space="0" w:color="auto"/>
            <w:right w:val="none" w:sz="0" w:space="0" w:color="auto"/>
          </w:divBdr>
        </w:div>
        <w:div w:id="71199922">
          <w:marLeft w:val="432"/>
          <w:marRight w:val="0"/>
          <w:marTop w:val="125"/>
          <w:marBottom w:val="0"/>
          <w:divBdr>
            <w:top w:val="none" w:sz="0" w:space="0" w:color="auto"/>
            <w:left w:val="none" w:sz="0" w:space="0" w:color="auto"/>
            <w:bottom w:val="none" w:sz="0" w:space="0" w:color="auto"/>
            <w:right w:val="none" w:sz="0" w:space="0" w:color="auto"/>
          </w:divBdr>
        </w:div>
        <w:div w:id="715082250">
          <w:marLeft w:val="432"/>
          <w:marRight w:val="0"/>
          <w:marTop w:val="125"/>
          <w:marBottom w:val="0"/>
          <w:divBdr>
            <w:top w:val="none" w:sz="0" w:space="0" w:color="auto"/>
            <w:left w:val="none" w:sz="0" w:space="0" w:color="auto"/>
            <w:bottom w:val="none" w:sz="0" w:space="0" w:color="auto"/>
            <w:right w:val="none" w:sz="0" w:space="0" w:color="auto"/>
          </w:divBdr>
        </w:div>
        <w:div w:id="1357197400">
          <w:marLeft w:val="432"/>
          <w:marRight w:val="0"/>
          <w:marTop w:val="125"/>
          <w:marBottom w:val="0"/>
          <w:divBdr>
            <w:top w:val="none" w:sz="0" w:space="0" w:color="auto"/>
            <w:left w:val="none" w:sz="0" w:space="0" w:color="auto"/>
            <w:bottom w:val="none" w:sz="0" w:space="0" w:color="auto"/>
            <w:right w:val="none" w:sz="0" w:space="0" w:color="auto"/>
          </w:divBdr>
        </w:div>
      </w:divsChild>
    </w:div>
    <w:div w:id="776801869">
      <w:bodyDiv w:val="1"/>
      <w:marLeft w:val="0"/>
      <w:marRight w:val="0"/>
      <w:marTop w:val="0"/>
      <w:marBottom w:val="0"/>
      <w:divBdr>
        <w:top w:val="none" w:sz="0" w:space="0" w:color="auto"/>
        <w:left w:val="none" w:sz="0" w:space="0" w:color="auto"/>
        <w:bottom w:val="none" w:sz="0" w:space="0" w:color="auto"/>
        <w:right w:val="none" w:sz="0" w:space="0" w:color="auto"/>
      </w:divBdr>
    </w:div>
    <w:div w:id="803738985">
      <w:bodyDiv w:val="1"/>
      <w:marLeft w:val="0"/>
      <w:marRight w:val="0"/>
      <w:marTop w:val="0"/>
      <w:marBottom w:val="0"/>
      <w:divBdr>
        <w:top w:val="none" w:sz="0" w:space="0" w:color="auto"/>
        <w:left w:val="none" w:sz="0" w:space="0" w:color="auto"/>
        <w:bottom w:val="none" w:sz="0" w:space="0" w:color="auto"/>
        <w:right w:val="none" w:sz="0" w:space="0" w:color="auto"/>
      </w:divBdr>
    </w:div>
    <w:div w:id="853376701">
      <w:bodyDiv w:val="1"/>
      <w:marLeft w:val="0"/>
      <w:marRight w:val="0"/>
      <w:marTop w:val="0"/>
      <w:marBottom w:val="0"/>
      <w:divBdr>
        <w:top w:val="none" w:sz="0" w:space="0" w:color="auto"/>
        <w:left w:val="none" w:sz="0" w:space="0" w:color="auto"/>
        <w:bottom w:val="none" w:sz="0" w:space="0" w:color="auto"/>
        <w:right w:val="none" w:sz="0" w:space="0" w:color="auto"/>
      </w:divBdr>
    </w:div>
    <w:div w:id="1118795474">
      <w:bodyDiv w:val="1"/>
      <w:marLeft w:val="0"/>
      <w:marRight w:val="0"/>
      <w:marTop w:val="0"/>
      <w:marBottom w:val="0"/>
      <w:divBdr>
        <w:top w:val="none" w:sz="0" w:space="0" w:color="auto"/>
        <w:left w:val="none" w:sz="0" w:space="0" w:color="auto"/>
        <w:bottom w:val="none" w:sz="0" w:space="0" w:color="auto"/>
        <w:right w:val="none" w:sz="0" w:space="0" w:color="auto"/>
      </w:divBdr>
    </w:div>
    <w:div w:id="1271546530">
      <w:bodyDiv w:val="1"/>
      <w:marLeft w:val="0"/>
      <w:marRight w:val="0"/>
      <w:marTop w:val="0"/>
      <w:marBottom w:val="0"/>
      <w:divBdr>
        <w:top w:val="none" w:sz="0" w:space="0" w:color="auto"/>
        <w:left w:val="none" w:sz="0" w:space="0" w:color="auto"/>
        <w:bottom w:val="none" w:sz="0" w:space="0" w:color="auto"/>
        <w:right w:val="none" w:sz="0" w:space="0" w:color="auto"/>
      </w:divBdr>
    </w:div>
    <w:div w:id="1410039233">
      <w:bodyDiv w:val="1"/>
      <w:marLeft w:val="0"/>
      <w:marRight w:val="0"/>
      <w:marTop w:val="0"/>
      <w:marBottom w:val="0"/>
      <w:divBdr>
        <w:top w:val="none" w:sz="0" w:space="0" w:color="auto"/>
        <w:left w:val="none" w:sz="0" w:space="0" w:color="auto"/>
        <w:bottom w:val="none" w:sz="0" w:space="0" w:color="auto"/>
        <w:right w:val="none" w:sz="0" w:space="0" w:color="auto"/>
      </w:divBdr>
    </w:div>
    <w:div w:id="1626883377">
      <w:bodyDiv w:val="1"/>
      <w:marLeft w:val="0"/>
      <w:marRight w:val="0"/>
      <w:marTop w:val="0"/>
      <w:marBottom w:val="0"/>
      <w:divBdr>
        <w:top w:val="none" w:sz="0" w:space="0" w:color="auto"/>
        <w:left w:val="none" w:sz="0" w:space="0" w:color="auto"/>
        <w:bottom w:val="none" w:sz="0" w:space="0" w:color="auto"/>
        <w:right w:val="none" w:sz="0" w:space="0" w:color="auto"/>
      </w:divBdr>
    </w:div>
    <w:div w:id="1879321235">
      <w:bodyDiv w:val="1"/>
      <w:marLeft w:val="0"/>
      <w:marRight w:val="0"/>
      <w:marTop w:val="0"/>
      <w:marBottom w:val="0"/>
      <w:divBdr>
        <w:top w:val="none" w:sz="0" w:space="0" w:color="auto"/>
        <w:left w:val="none" w:sz="0" w:space="0" w:color="auto"/>
        <w:bottom w:val="none" w:sz="0" w:space="0" w:color="auto"/>
        <w:right w:val="none" w:sz="0" w:space="0" w:color="auto"/>
      </w:divBdr>
    </w:div>
    <w:div w:id="197120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eilsos@richmond.ac.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lice">
  <a:themeElements>
    <a:clrScheme name="Blue Warm">
      <a:dk1>
        <a:sysClr val="windowText" lastClr="000000"/>
      </a:dk1>
      <a:lt1>
        <a:sysClr val="window" lastClr="F0F0F0"/>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43C06-1744-4586-ABC7-25D08B03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NEILSON SHUNA</cp:lastModifiedBy>
  <cp:revision>3</cp:revision>
  <dcterms:created xsi:type="dcterms:W3CDTF">2018-06-26T13:24:00Z</dcterms:created>
  <dcterms:modified xsi:type="dcterms:W3CDTF">2018-08-30T13:52:00Z</dcterms:modified>
</cp:coreProperties>
</file>