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CE93" w14:textId="77777777" w:rsidR="00BF21B0" w:rsidRDefault="00BF21B0" w:rsidP="00BF21B0">
      <w:pPr>
        <w:rPr>
          <w:rStyle w:val="Strong"/>
          <w:rFonts w:eastAsia="Times New Roman"/>
        </w:rPr>
      </w:pPr>
      <w:r>
        <w:rPr>
          <w:rStyle w:val="Strong"/>
          <w:rFonts w:eastAsia="Times New Roman"/>
        </w:rPr>
        <w:t>Programme Specification</w:t>
      </w:r>
    </w:p>
    <w:tbl>
      <w:tblPr>
        <w:tblW w:w="5000" w:type="pct"/>
        <w:tblCellSpacing w:w="15" w:type="dxa"/>
        <w:tblLook w:val="04A0" w:firstRow="1" w:lastRow="0" w:firstColumn="1" w:lastColumn="0" w:noHBand="0" w:noVBand="1"/>
      </w:tblPr>
      <w:tblGrid>
        <w:gridCol w:w="3797"/>
        <w:gridCol w:w="5229"/>
      </w:tblGrid>
      <w:tr w:rsidR="00BF21B0" w14:paraId="061F11F0" w14:textId="77777777" w:rsidTr="00534F43">
        <w:trPr>
          <w:tblCellSpacing w:w="15" w:type="dxa"/>
        </w:trPr>
        <w:tc>
          <w:tcPr>
            <w:tcW w:w="0" w:type="auto"/>
            <w:tcMar>
              <w:top w:w="15" w:type="dxa"/>
              <w:left w:w="15" w:type="dxa"/>
              <w:bottom w:w="15" w:type="dxa"/>
              <w:right w:w="15" w:type="dxa"/>
            </w:tcMar>
            <w:vAlign w:val="center"/>
            <w:hideMark/>
          </w:tcPr>
          <w:p w14:paraId="52D9C2A1" w14:textId="77777777" w:rsidR="00BF21B0" w:rsidRPr="000A4753" w:rsidRDefault="00BF21B0" w:rsidP="00534F43">
            <w:pPr>
              <w:rPr>
                <w:b/>
                <w:color w:val="FF0000"/>
              </w:rPr>
            </w:pPr>
            <w:r w:rsidRPr="005055B1">
              <w:rPr>
                <w:rStyle w:val="Strong"/>
                <w:rFonts w:eastAsia="Times New Roman"/>
                <w:b w:val="0"/>
                <w:color w:val="2E74B5" w:themeColor="accent1" w:themeShade="BF"/>
              </w:rPr>
              <w:t>PROGRAMME TITLE</w:t>
            </w:r>
          </w:p>
        </w:tc>
        <w:tc>
          <w:tcPr>
            <w:tcW w:w="0" w:type="auto"/>
            <w:tcMar>
              <w:top w:w="15" w:type="dxa"/>
              <w:left w:w="15" w:type="dxa"/>
              <w:bottom w:w="15" w:type="dxa"/>
              <w:right w:w="15" w:type="dxa"/>
            </w:tcMar>
            <w:vAlign w:val="center"/>
            <w:hideMark/>
          </w:tcPr>
          <w:p w14:paraId="070C838B" w14:textId="64073B1A" w:rsidR="00BF21B0" w:rsidRDefault="00BF21B0" w:rsidP="00E26C27">
            <w:pPr>
              <w:rPr>
                <w:rFonts w:eastAsia="Times New Roman"/>
              </w:rPr>
            </w:pPr>
          </w:p>
        </w:tc>
      </w:tr>
      <w:tr w:rsidR="00BF21B0" w14:paraId="3A57DB42" w14:textId="77777777" w:rsidTr="00534F43">
        <w:trPr>
          <w:tblCellSpacing w:w="15" w:type="dxa"/>
        </w:trPr>
        <w:tc>
          <w:tcPr>
            <w:tcW w:w="0" w:type="auto"/>
            <w:tcMar>
              <w:top w:w="15" w:type="dxa"/>
              <w:left w:w="15" w:type="dxa"/>
              <w:bottom w:w="15" w:type="dxa"/>
              <w:right w:w="15" w:type="dxa"/>
            </w:tcMar>
            <w:vAlign w:val="center"/>
            <w:hideMark/>
          </w:tcPr>
          <w:p w14:paraId="70FFDEA1" w14:textId="7F583303" w:rsidR="00BF21B0" w:rsidRDefault="00BF21B0" w:rsidP="00534F43">
            <w:pPr>
              <w:rPr>
                <w:rFonts w:eastAsia="Times New Roman"/>
              </w:rPr>
            </w:pPr>
            <w:r>
              <w:rPr>
                <w:rStyle w:val="Strong"/>
                <w:rFonts w:eastAsia="Times New Roman"/>
              </w:rPr>
              <w:t xml:space="preserve">For students entering in September </w:t>
            </w:r>
            <w:r w:rsidRPr="005055B1">
              <w:rPr>
                <w:rStyle w:val="Strong"/>
                <w:rFonts w:eastAsia="Times New Roman"/>
                <w:b w:val="0"/>
                <w:color w:val="2E74B5" w:themeColor="accent1" w:themeShade="BF"/>
              </w:rPr>
              <w:t xml:space="preserve">YEAR </w:t>
            </w:r>
            <w:proofErr w:type="gramStart"/>
            <w:r w:rsidR="00E116D4" w:rsidRPr="005055B1">
              <w:rPr>
                <w:rStyle w:val="Strong"/>
                <w:rFonts w:eastAsia="Times New Roman"/>
                <w:b w:val="0"/>
                <w:color w:val="2E74B5" w:themeColor="accent1" w:themeShade="BF"/>
              </w:rPr>
              <w:t>e.g.</w:t>
            </w:r>
            <w:proofErr w:type="gramEnd"/>
            <w:r w:rsidRPr="005055B1">
              <w:rPr>
                <w:rStyle w:val="Strong"/>
                <w:rFonts w:eastAsia="Times New Roman"/>
                <w:b w:val="0"/>
                <w:color w:val="2E74B5" w:themeColor="accent1" w:themeShade="BF"/>
              </w:rPr>
              <w:t xml:space="preserve"> 20</w:t>
            </w:r>
            <w:r w:rsidR="002B0F15" w:rsidRPr="005055B1">
              <w:rPr>
                <w:rStyle w:val="Strong"/>
                <w:rFonts w:eastAsia="Times New Roman"/>
                <w:b w:val="0"/>
                <w:color w:val="2E74B5" w:themeColor="accent1" w:themeShade="BF"/>
              </w:rPr>
              <w:t>2</w:t>
            </w:r>
            <w:r w:rsidR="00BC7B09">
              <w:rPr>
                <w:rStyle w:val="Strong"/>
                <w:rFonts w:eastAsia="Times New Roman"/>
                <w:b w:val="0"/>
                <w:color w:val="2E74B5" w:themeColor="accent1" w:themeShade="BF"/>
              </w:rPr>
              <w:t>4</w:t>
            </w:r>
          </w:p>
        </w:tc>
        <w:tc>
          <w:tcPr>
            <w:tcW w:w="0" w:type="auto"/>
            <w:tcMar>
              <w:top w:w="15" w:type="dxa"/>
              <w:left w:w="15" w:type="dxa"/>
              <w:bottom w:w="15" w:type="dxa"/>
              <w:right w:w="15" w:type="dxa"/>
            </w:tcMar>
            <w:vAlign w:val="center"/>
            <w:hideMark/>
          </w:tcPr>
          <w:p w14:paraId="230CBA68" w14:textId="77777777" w:rsidR="00BF21B0" w:rsidRPr="000A4753" w:rsidRDefault="00BF21B0" w:rsidP="00534F43">
            <w:pPr>
              <w:jc w:val="right"/>
              <w:rPr>
                <w:rFonts w:eastAsia="Times New Roman"/>
                <w:b/>
              </w:rPr>
            </w:pPr>
            <w:r w:rsidRPr="005055B1">
              <w:rPr>
                <w:rStyle w:val="Strong"/>
                <w:b w:val="0"/>
                <w:color w:val="2E74B5" w:themeColor="accent1" w:themeShade="BF"/>
              </w:rPr>
              <w:t>COURSE CODE, INCLUDING PLACEMENT AND YEAR ABROAD CODES</w:t>
            </w:r>
          </w:p>
        </w:tc>
      </w:tr>
      <w:tr w:rsidR="00BF21B0" w14:paraId="6C9613E3" w14:textId="77777777" w:rsidTr="00534F43">
        <w:trPr>
          <w:tblCellSpacing w:w="15" w:type="dxa"/>
        </w:trPr>
        <w:tc>
          <w:tcPr>
            <w:tcW w:w="0" w:type="auto"/>
            <w:tcMar>
              <w:top w:w="15" w:type="dxa"/>
              <w:left w:w="15" w:type="dxa"/>
              <w:bottom w:w="15" w:type="dxa"/>
              <w:right w:w="15" w:type="dxa"/>
            </w:tcMar>
            <w:vAlign w:val="center"/>
            <w:hideMark/>
          </w:tcPr>
          <w:p w14:paraId="578344A6" w14:textId="77777777" w:rsidR="00BF21B0" w:rsidRDefault="00BF21B0" w:rsidP="00534F43">
            <w:pPr>
              <w:rPr>
                <w:rFonts w:eastAsia="Times New Roman"/>
              </w:rPr>
            </w:pPr>
          </w:p>
        </w:tc>
        <w:tc>
          <w:tcPr>
            <w:tcW w:w="0" w:type="auto"/>
            <w:tcMar>
              <w:top w:w="15" w:type="dxa"/>
              <w:left w:w="15" w:type="dxa"/>
              <w:bottom w:w="15" w:type="dxa"/>
              <w:right w:w="15" w:type="dxa"/>
            </w:tcMar>
            <w:vAlign w:val="center"/>
            <w:hideMark/>
          </w:tcPr>
          <w:p w14:paraId="61ED6DB1" w14:textId="77777777" w:rsidR="00BF21B0" w:rsidRDefault="00BF21B0" w:rsidP="00534F43">
            <w:pPr>
              <w:rPr>
                <w:rFonts w:eastAsia="Times New Roman"/>
                <w:sz w:val="20"/>
                <w:szCs w:val="20"/>
              </w:rPr>
            </w:pPr>
          </w:p>
        </w:tc>
      </w:tr>
    </w:tbl>
    <w:p w14:paraId="1549A280" w14:textId="1FFD54E0" w:rsidR="004408F2" w:rsidRDefault="004408F2" w:rsidP="004408F2">
      <w:pPr>
        <w:pStyle w:val="NormalWeb"/>
        <w:rPr>
          <w:b/>
          <w:bCs/>
        </w:rPr>
      </w:pPr>
      <w:r w:rsidRPr="2A7F7739">
        <w:rPr>
          <w:rStyle w:val="Strong"/>
        </w:rPr>
        <w:t>This document sets out key information about your Programme</w:t>
      </w:r>
      <w:r w:rsidR="006D5B7F">
        <w:rPr>
          <w:rStyle w:val="Strong"/>
        </w:rPr>
        <w:t xml:space="preserve"> and </w:t>
      </w:r>
      <w:r>
        <w:rPr>
          <w:rStyle w:val="Strong"/>
        </w:rPr>
        <w:t>forms</w:t>
      </w:r>
      <w:r w:rsidRPr="2A7F7739">
        <w:rPr>
          <w:rStyle w:val="Strong"/>
        </w:rPr>
        <w:t xml:space="preserve"> part of your Terms and Conditions with the University of Reading.</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21"/>
        <w:gridCol w:w="6289"/>
      </w:tblGrid>
      <w:tr w:rsidR="00BF21B0" w14:paraId="6114F1B5" w14:textId="77777777" w:rsidTr="00534F43">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2692F" w14:textId="77777777" w:rsidR="00BF21B0" w:rsidRDefault="00BF21B0" w:rsidP="00534F43">
            <w:pPr>
              <w:rPr>
                <w:rFonts w:eastAsia="Times New Roman"/>
              </w:rPr>
            </w:pPr>
            <w:r>
              <w:rPr>
                <w:rFonts w:eastAsia="Times New Roman"/>
              </w:rPr>
              <w:t>Awarding Institution</w:t>
            </w:r>
          </w:p>
        </w:tc>
        <w:tc>
          <w:tcPr>
            <w:tcW w:w="3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9F190" w14:textId="3A071232" w:rsidR="00BF21B0" w:rsidRPr="005055B1" w:rsidRDefault="00E116D4" w:rsidP="00534F43">
            <w:pPr>
              <w:rPr>
                <w:rFonts w:eastAsia="Times New Roman"/>
                <w:color w:val="2E74B5" w:themeColor="accent1" w:themeShade="BF"/>
              </w:rPr>
            </w:pPr>
            <w:proofErr w:type="gramStart"/>
            <w:r w:rsidRPr="005055B1">
              <w:rPr>
                <w:rFonts w:eastAsia="Times New Roman"/>
                <w:color w:val="2E74B5" w:themeColor="accent1" w:themeShade="BF"/>
              </w:rPr>
              <w:t>e.g.</w:t>
            </w:r>
            <w:proofErr w:type="gramEnd"/>
            <w:r w:rsidR="00BF21B0" w:rsidRPr="005055B1">
              <w:rPr>
                <w:rFonts w:eastAsia="Times New Roman"/>
                <w:color w:val="2E74B5" w:themeColor="accent1" w:themeShade="BF"/>
              </w:rPr>
              <w:t xml:space="preserve"> University of Reading</w:t>
            </w:r>
          </w:p>
        </w:tc>
      </w:tr>
      <w:tr w:rsidR="00BF21B0" w14:paraId="556221E3"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9A922" w14:textId="77777777" w:rsidR="00BF21B0" w:rsidRDefault="00BF21B0" w:rsidP="00534F43">
            <w:pPr>
              <w:rPr>
                <w:rFonts w:eastAsia="Times New Roman"/>
              </w:rPr>
            </w:pPr>
            <w:r>
              <w:rPr>
                <w:rFonts w:eastAsia="Times New Roman"/>
              </w:rPr>
              <w:t>Teaching Institution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A6B45" w14:textId="5D7853F0" w:rsidR="00BF21B0" w:rsidRPr="005055B1" w:rsidRDefault="00E116D4" w:rsidP="00534F43">
            <w:pPr>
              <w:rPr>
                <w:rFonts w:eastAsia="Times New Roman"/>
                <w:color w:val="2E74B5" w:themeColor="accent1" w:themeShade="BF"/>
              </w:rPr>
            </w:pPr>
            <w:proofErr w:type="gramStart"/>
            <w:r w:rsidRPr="005055B1">
              <w:rPr>
                <w:rFonts w:eastAsia="Times New Roman"/>
                <w:color w:val="2E74B5" w:themeColor="accent1" w:themeShade="BF"/>
              </w:rPr>
              <w:t>e.g.</w:t>
            </w:r>
            <w:proofErr w:type="gramEnd"/>
            <w:r w:rsidR="00BF21B0" w:rsidRPr="005055B1">
              <w:rPr>
                <w:rFonts w:eastAsia="Times New Roman"/>
                <w:color w:val="2E74B5" w:themeColor="accent1" w:themeShade="BF"/>
              </w:rPr>
              <w:t xml:space="preserve"> University of Reading</w:t>
            </w:r>
          </w:p>
        </w:tc>
      </w:tr>
      <w:tr w:rsidR="00BF21B0" w14:paraId="1F8E65B0"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AE9FE" w14:textId="77777777" w:rsidR="00BF21B0" w:rsidRDefault="00BF21B0" w:rsidP="00534F43">
            <w:pPr>
              <w:rPr>
                <w:rFonts w:eastAsia="Times New Roman"/>
              </w:rPr>
            </w:pPr>
            <w:r>
              <w:rPr>
                <w:rFonts w:eastAsia="Times New Roman"/>
              </w:rPr>
              <w:t>Length of Programme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F77AA" w14:textId="580AB70D" w:rsidR="00BF21B0" w:rsidRPr="005055B1" w:rsidRDefault="00BF21B0" w:rsidP="00534F43">
            <w:pPr>
              <w:rPr>
                <w:rFonts w:eastAsia="Times New Roman"/>
                <w:color w:val="2E74B5" w:themeColor="accent1" w:themeShade="BF"/>
              </w:rPr>
            </w:pPr>
            <w:r w:rsidRPr="005055B1">
              <w:rPr>
                <w:rFonts w:eastAsia="Times New Roman"/>
                <w:color w:val="2E74B5" w:themeColor="accent1" w:themeShade="BF"/>
              </w:rPr>
              <w:t>Duration of programme</w:t>
            </w:r>
            <w:r w:rsidR="00E116D4" w:rsidRPr="005055B1">
              <w:rPr>
                <w:rFonts w:eastAsia="Times New Roman"/>
                <w:color w:val="2E74B5" w:themeColor="accent1" w:themeShade="BF"/>
              </w:rPr>
              <w:t>s</w:t>
            </w:r>
          </w:p>
        </w:tc>
      </w:tr>
      <w:tr w:rsidR="007935A2" w14:paraId="2E0A2F37"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C9CDCD" w14:textId="4F07DC4E" w:rsidR="007935A2" w:rsidRDefault="007935A2" w:rsidP="00534F43">
            <w:pPr>
              <w:rPr>
                <w:rFonts w:eastAsia="Times New Roman"/>
              </w:rPr>
            </w:pPr>
            <w:r>
              <w:rPr>
                <w:rFonts w:eastAsia="Times New Roman"/>
              </w:rPr>
              <w:t>Accreditation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E91CFE" w14:textId="2F6F64FA" w:rsidR="0098576E" w:rsidRPr="005055B1" w:rsidRDefault="007935A2" w:rsidP="00534F43">
            <w:pPr>
              <w:rPr>
                <w:rFonts w:eastAsia="Times New Roman"/>
                <w:color w:val="2E74B5" w:themeColor="accent1" w:themeShade="BF"/>
              </w:rPr>
            </w:pPr>
            <w:r w:rsidRPr="005055B1">
              <w:rPr>
                <w:rFonts w:eastAsia="Times New Roman"/>
                <w:color w:val="2E74B5" w:themeColor="accent1" w:themeShade="BF"/>
              </w:rPr>
              <w:t>Enter accreditation details</w:t>
            </w:r>
          </w:p>
        </w:tc>
      </w:tr>
      <w:tr w:rsidR="0098576E" w14:paraId="4A503852"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5356A" w14:textId="0BB999AA" w:rsidR="0098576E" w:rsidRDefault="0098576E" w:rsidP="00534F43">
            <w:pPr>
              <w:rPr>
                <w:rFonts w:eastAsia="Times New Roman"/>
              </w:rPr>
            </w:pPr>
            <w:r>
              <w:rPr>
                <w:rFonts w:eastAsia="Times New Roman"/>
              </w:rPr>
              <w:t>QAA Subject Benchmarking Group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2EE692" w14:textId="565F9E11" w:rsidR="0098576E" w:rsidRPr="005055B1" w:rsidRDefault="0098576E" w:rsidP="00534F43">
            <w:pPr>
              <w:rPr>
                <w:rFonts w:eastAsia="Times New Roman"/>
                <w:color w:val="2E74B5" w:themeColor="accent1" w:themeShade="BF"/>
              </w:rPr>
            </w:pPr>
            <w:r>
              <w:rPr>
                <w:rFonts w:eastAsia="Times New Roman"/>
                <w:color w:val="2E74B5" w:themeColor="accent1" w:themeShade="BF"/>
              </w:rPr>
              <w:t>Enter Subject Benchmarking Group</w:t>
            </w:r>
          </w:p>
        </w:tc>
      </w:tr>
    </w:tbl>
    <w:p w14:paraId="34DFDBDE" w14:textId="77777777" w:rsidR="00BF21B0" w:rsidRDefault="00BF21B0" w:rsidP="00BF21B0">
      <w:pPr>
        <w:spacing w:after="240"/>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7EB57DE0"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29FB4" w14:textId="77777777" w:rsidR="00BF21B0" w:rsidRDefault="00BF21B0" w:rsidP="00534F43">
            <w:r w:rsidRPr="005055B1">
              <w:rPr>
                <w:rStyle w:val="Strong"/>
                <w:rFonts w:eastAsia="Times New Roman"/>
              </w:rPr>
              <w:t>Programme information and content</w:t>
            </w:r>
          </w:p>
        </w:tc>
      </w:tr>
      <w:tr w:rsidR="00BF21B0" w14:paraId="1FF1A1CF"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5A165" w14:textId="7DEB438A" w:rsidR="00BF21B0" w:rsidRPr="005055B1" w:rsidRDefault="00FD2A9A" w:rsidP="00FD2A9A">
            <w:pPr>
              <w:pStyle w:val="NormalWeb"/>
              <w:rPr>
                <w:color w:val="2E74B5" w:themeColor="accent1" w:themeShade="BF"/>
              </w:rPr>
            </w:pPr>
            <w:r w:rsidRPr="005055B1">
              <w:rPr>
                <w:color w:val="2E74B5" w:themeColor="accent1" w:themeShade="BF"/>
              </w:rPr>
              <w:t xml:space="preserve">In this box </w:t>
            </w:r>
            <w:r w:rsidR="00AB7524" w:rsidRPr="005055B1">
              <w:rPr>
                <w:color w:val="2E74B5" w:themeColor="accent1" w:themeShade="BF"/>
              </w:rPr>
              <w:t>add a</w:t>
            </w:r>
            <w:r w:rsidRPr="005055B1">
              <w:rPr>
                <w:color w:val="2E74B5" w:themeColor="accent1" w:themeShade="BF"/>
              </w:rPr>
              <w:t xml:space="preserve"> general overarching description of the programme and its aims</w:t>
            </w:r>
          </w:p>
          <w:p w14:paraId="13AAF124" w14:textId="38F5CBBB" w:rsidR="007405BC" w:rsidRPr="00797E8F" w:rsidRDefault="007405BC" w:rsidP="00FD2A9A">
            <w:pPr>
              <w:pStyle w:val="NormalWeb"/>
              <w:rPr>
                <w:color w:val="FF0000"/>
              </w:rPr>
            </w:pPr>
          </w:p>
        </w:tc>
      </w:tr>
    </w:tbl>
    <w:p w14:paraId="5CCB6215" w14:textId="1D2D40A5" w:rsidR="00BF21B0" w:rsidRDefault="00BF21B0" w:rsidP="00BF21B0">
      <w:pPr>
        <w:spacing w:after="240"/>
        <w:rPr>
          <w:rStyle w:val="Strong"/>
        </w:rPr>
      </w:pPr>
    </w:p>
    <w:p w14:paraId="1B595D9E" w14:textId="3596417A" w:rsidR="00A5313E" w:rsidRPr="00B521CF" w:rsidRDefault="00A5313E" w:rsidP="00A5313E">
      <w:pPr>
        <w:rPr>
          <w:i/>
          <w:iCs/>
          <w:color w:val="2E74B5" w:themeColor="accent1" w:themeShade="BF"/>
        </w:rPr>
      </w:pPr>
      <w:r w:rsidRPr="00B521CF">
        <w:rPr>
          <w:color w:val="2E74B5" w:themeColor="accent1" w:themeShade="BF"/>
        </w:rPr>
        <w:t>FOR POSTGRA</w:t>
      </w:r>
      <w:r w:rsidR="00825C42">
        <w:rPr>
          <w:color w:val="2E74B5" w:themeColor="accent1" w:themeShade="BF"/>
        </w:rPr>
        <w:t>D</w:t>
      </w:r>
      <w:r w:rsidRPr="00B521CF">
        <w:rPr>
          <w:color w:val="2E74B5" w:themeColor="accent1" w:themeShade="BF"/>
        </w:rPr>
        <w:t xml:space="preserve">UATE PROGRAMMES ONLY- </w:t>
      </w:r>
      <w:r w:rsidRPr="00B521CF">
        <w:rPr>
          <w:i/>
          <w:iCs/>
          <w:color w:val="2E74B5" w:themeColor="accent1" w:themeShade="BF"/>
        </w:rPr>
        <w:t>please list 6-8 programme learning outcomes.</w:t>
      </w:r>
    </w:p>
    <w:p w14:paraId="4E69315E" w14:textId="77777777" w:rsidR="00A5313E" w:rsidRDefault="00A5313E" w:rsidP="00A5313E">
      <w:pPr>
        <w:rPr>
          <w:b/>
          <w:bCs/>
        </w:rPr>
      </w:pPr>
    </w:p>
    <w:p w14:paraId="3497BB1E" w14:textId="77777777" w:rsidR="00A5313E" w:rsidRPr="0012048C" w:rsidRDefault="00A5313E" w:rsidP="00A5313E">
      <w:pPr>
        <w:rPr>
          <w:b/>
          <w:bCs/>
        </w:rPr>
      </w:pPr>
      <w:r>
        <w:rPr>
          <w:b/>
          <w:bCs/>
        </w:rPr>
        <w:t xml:space="preserve">PROGRAMME LEARNING OUTCOMES - </w:t>
      </w:r>
      <w:r w:rsidRPr="00B521CF">
        <w:rPr>
          <w:color w:val="2E74B5" w:themeColor="accent1" w:themeShade="BF"/>
        </w:rPr>
        <w:t>ENTER PROGRAMME TITLE</w:t>
      </w:r>
    </w:p>
    <w:p w14:paraId="4460C769" w14:textId="77777777" w:rsidR="008574ED" w:rsidRDefault="008574ED" w:rsidP="008574ED">
      <w:proofErr w:type="gramStart"/>
      <w:r>
        <w:t>During the course of</w:t>
      </w:r>
      <w:proofErr w:type="gramEnd"/>
      <w:r>
        <w:t xml:space="preserve"> the Programme, you will have the opportunity to develop a range of skills, knowledge and attributes (known as learning outcomes) For this programme, these are:</w:t>
      </w:r>
    </w:p>
    <w:tbl>
      <w:tblPr>
        <w:tblStyle w:val="TableGrid"/>
        <w:tblW w:w="9067" w:type="dxa"/>
        <w:tblLook w:val="04A0" w:firstRow="1" w:lastRow="0" w:firstColumn="1" w:lastColumn="0" w:noHBand="0" w:noVBand="1"/>
      </w:tblPr>
      <w:tblGrid>
        <w:gridCol w:w="502"/>
        <w:gridCol w:w="8565"/>
      </w:tblGrid>
      <w:tr w:rsidR="00A5313E" w14:paraId="36DCBF79" w14:textId="77777777" w:rsidTr="0026638F">
        <w:tc>
          <w:tcPr>
            <w:tcW w:w="9067" w:type="dxa"/>
            <w:gridSpan w:val="2"/>
          </w:tcPr>
          <w:p w14:paraId="54616140" w14:textId="77777777" w:rsidR="00A5313E" w:rsidRPr="00C15C56" w:rsidRDefault="00A5313E" w:rsidP="0026638F">
            <w:pPr>
              <w:rPr>
                <w:b/>
                <w:sz w:val="20"/>
                <w:szCs w:val="20"/>
              </w:rPr>
            </w:pPr>
            <w:r w:rsidRPr="005055B1">
              <w:rPr>
                <w:b/>
                <w:sz w:val="20"/>
                <w:szCs w:val="20"/>
              </w:rPr>
              <w:t>LEARNING OUTCOMES</w:t>
            </w:r>
          </w:p>
        </w:tc>
      </w:tr>
      <w:tr w:rsidR="00A5313E" w14:paraId="5E9C4917" w14:textId="77777777" w:rsidTr="0026638F">
        <w:tc>
          <w:tcPr>
            <w:tcW w:w="502" w:type="dxa"/>
          </w:tcPr>
          <w:p w14:paraId="4DAA5C06" w14:textId="77777777" w:rsidR="00A5313E" w:rsidRDefault="00A5313E" w:rsidP="0026638F">
            <w:pPr>
              <w:jc w:val="center"/>
            </w:pPr>
            <w:r>
              <w:t>1</w:t>
            </w:r>
          </w:p>
        </w:tc>
        <w:tc>
          <w:tcPr>
            <w:tcW w:w="8565" w:type="dxa"/>
          </w:tcPr>
          <w:p w14:paraId="1B992E92" w14:textId="77777777" w:rsidR="00A5313E" w:rsidRDefault="00A5313E" w:rsidP="0026638F"/>
        </w:tc>
      </w:tr>
      <w:tr w:rsidR="00A5313E" w14:paraId="2593DC54" w14:textId="77777777" w:rsidTr="0026638F">
        <w:tc>
          <w:tcPr>
            <w:tcW w:w="502" w:type="dxa"/>
          </w:tcPr>
          <w:p w14:paraId="2CACDE15" w14:textId="77777777" w:rsidR="00A5313E" w:rsidRDefault="00A5313E" w:rsidP="0026638F">
            <w:pPr>
              <w:jc w:val="center"/>
            </w:pPr>
            <w:r>
              <w:t>2</w:t>
            </w:r>
          </w:p>
        </w:tc>
        <w:tc>
          <w:tcPr>
            <w:tcW w:w="8565" w:type="dxa"/>
          </w:tcPr>
          <w:p w14:paraId="7ED0A697" w14:textId="77777777" w:rsidR="00A5313E" w:rsidRDefault="00A5313E" w:rsidP="0026638F"/>
        </w:tc>
      </w:tr>
      <w:tr w:rsidR="00A5313E" w14:paraId="17F1B618" w14:textId="77777777" w:rsidTr="0026638F">
        <w:tc>
          <w:tcPr>
            <w:tcW w:w="502" w:type="dxa"/>
          </w:tcPr>
          <w:p w14:paraId="34784487" w14:textId="77777777" w:rsidR="00A5313E" w:rsidRDefault="00A5313E" w:rsidP="0026638F">
            <w:pPr>
              <w:jc w:val="center"/>
            </w:pPr>
            <w:r>
              <w:t>3</w:t>
            </w:r>
          </w:p>
        </w:tc>
        <w:tc>
          <w:tcPr>
            <w:tcW w:w="8565" w:type="dxa"/>
          </w:tcPr>
          <w:p w14:paraId="04E9C9DC" w14:textId="77777777" w:rsidR="00A5313E" w:rsidRDefault="00A5313E" w:rsidP="0026638F"/>
        </w:tc>
      </w:tr>
      <w:tr w:rsidR="00A5313E" w14:paraId="466F2D01" w14:textId="77777777" w:rsidTr="0026638F">
        <w:tc>
          <w:tcPr>
            <w:tcW w:w="502" w:type="dxa"/>
          </w:tcPr>
          <w:p w14:paraId="2EE380E6" w14:textId="77777777" w:rsidR="00A5313E" w:rsidRDefault="00A5313E" w:rsidP="0026638F">
            <w:pPr>
              <w:jc w:val="center"/>
            </w:pPr>
            <w:r>
              <w:t>4</w:t>
            </w:r>
          </w:p>
        </w:tc>
        <w:tc>
          <w:tcPr>
            <w:tcW w:w="8565" w:type="dxa"/>
          </w:tcPr>
          <w:p w14:paraId="68D4CAA6" w14:textId="77777777" w:rsidR="00A5313E" w:rsidRDefault="00A5313E" w:rsidP="0026638F"/>
        </w:tc>
      </w:tr>
      <w:tr w:rsidR="00A5313E" w14:paraId="58E72DF2" w14:textId="77777777" w:rsidTr="0026638F">
        <w:tc>
          <w:tcPr>
            <w:tcW w:w="502" w:type="dxa"/>
          </w:tcPr>
          <w:p w14:paraId="321E4C04" w14:textId="77777777" w:rsidR="00A5313E" w:rsidRDefault="00A5313E" w:rsidP="0026638F">
            <w:pPr>
              <w:jc w:val="center"/>
            </w:pPr>
            <w:r>
              <w:t>5</w:t>
            </w:r>
          </w:p>
        </w:tc>
        <w:tc>
          <w:tcPr>
            <w:tcW w:w="8565" w:type="dxa"/>
          </w:tcPr>
          <w:p w14:paraId="4F570853" w14:textId="77777777" w:rsidR="00A5313E" w:rsidRDefault="00A5313E" w:rsidP="0026638F"/>
        </w:tc>
      </w:tr>
      <w:tr w:rsidR="00A5313E" w14:paraId="1C00BA9D" w14:textId="77777777" w:rsidTr="0026638F">
        <w:tc>
          <w:tcPr>
            <w:tcW w:w="502" w:type="dxa"/>
          </w:tcPr>
          <w:p w14:paraId="37DA75EE" w14:textId="77777777" w:rsidR="00A5313E" w:rsidRDefault="00A5313E" w:rsidP="0026638F">
            <w:pPr>
              <w:jc w:val="center"/>
            </w:pPr>
            <w:r>
              <w:t>6</w:t>
            </w:r>
          </w:p>
        </w:tc>
        <w:tc>
          <w:tcPr>
            <w:tcW w:w="8565" w:type="dxa"/>
          </w:tcPr>
          <w:p w14:paraId="52EAFD35" w14:textId="77777777" w:rsidR="00A5313E" w:rsidRDefault="00A5313E" w:rsidP="0026638F"/>
        </w:tc>
      </w:tr>
      <w:tr w:rsidR="00A5313E" w14:paraId="1D9AC1B6" w14:textId="77777777" w:rsidTr="0026638F">
        <w:tc>
          <w:tcPr>
            <w:tcW w:w="502" w:type="dxa"/>
          </w:tcPr>
          <w:p w14:paraId="6303E323" w14:textId="77777777" w:rsidR="00A5313E" w:rsidRDefault="00A5313E" w:rsidP="0026638F">
            <w:pPr>
              <w:jc w:val="center"/>
            </w:pPr>
            <w:r>
              <w:t>7</w:t>
            </w:r>
          </w:p>
        </w:tc>
        <w:tc>
          <w:tcPr>
            <w:tcW w:w="8565" w:type="dxa"/>
          </w:tcPr>
          <w:p w14:paraId="272DA835" w14:textId="77777777" w:rsidR="00A5313E" w:rsidRDefault="00A5313E" w:rsidP="0026638F"/>
        </w:tc>
      </w:tr>
      <w:tr w:rsidR="00A5313E" w14:paraId="7EBD6C06" w14:textId="77777777" w:rsidTr="0026638F">
        <w:tc>
          <w:tcPr>
            <w:tcW w:w="502" w:type="dxa"/>
          </w:tcPr>
          <w:p w14:paraId="55062F65" w14:textId="77777777" w:rsidR="00A5313E" w:rsidRDefault="00A5313E" w:rsidP="0026638F">
            <w:pPr>
              <w:jc w:val="center"/>
            </w:pPr>
            <w:r>
              <w:t>8</w:t>
            </w:r>
          </w:p>
        </w:tc>
        <w:tc>
          <w:tcPr>
            <w:tcW w:w="8565" w:type="dxa"/>
          </w:tcPr>
          <w:p w14:paraId="69550C15" w14:textId="77777777" w:rsidR="00A5313E" w:rsidRDefault="00A5313E" w:rsidP="0026638F"/>
        </w:tc>
      </w:tr>
    </w:tbl>
    <w:p w14:paraId="0E2E8D49" w14:textId="77777777" w:rsidR="008574ED" w:rsidRPr="005747DE" w:rsidRDefault="008574ED" w:rsidP="008574ED">
      <w:pPr>
        <w:spacing w:after="240"/>
        <w:rPr>
          <w:rStyle w:val="Strong"/>
          <w:b w:val="0"/>
          <w:bCs w:val="0"/>
        </w:rPr>
      </w:pPr>
      <w:r w:rsidRPr="005747DE">
        <w:rPr>
          <w:rStyle w:val="Strong"/>
          <w:b w:val="0"/>
          <w:bCs w:val="0"/>
        </w:rPr>
        <w:t>You will be expected to engage in learning activities to achieve these Programme learning outcomes. Assessment of your modules will reflect these learning outcomes and test how far you have met the requirements for your degree.</w:t>
      </w:r>
    </w:p>
    <w:p w14:paraId="2AEED2E2" w14:textId="77777777" w:rsidR="008574ED" w:rsidRDefault="008574ED" w:rsidP="008574ED">
      <w:pPr>
        <w:spacing w:after="240"/>
        <w:rPr>
          <w:rStyle w:val="Strong"/>
        </w:rPr>
      </w:pPr>
      <w:r w:rsidRPr="005747DE">
        <w:rPr>
          <w:rStyle w:val="Strong"/>
          <w:b w:val="0"/>
          <w:bCs w:val="0"/>
        </w:rPr>
        <w:t xml:space="preserve">To pass the Programme, you will be required to meet the progression or accreditation and award criteria set out below or in the </w:t>
      </w:r>
      <w:r>
        <w:rPr>
          <w:rStyle w:val="Strong"/>
          <w:b w:val="0"/>
          <w:bCs w:val="0"/>
        </w:rPr>
        <w:t>[</w:t>
      </w:r>
      <w:r w:rsidRPr="00BD7542">
        <w:rPr>
          <w:rStyle w:val="Strong"/>
          <w:b w:val="0"/>
          <w:bCs w:val="0"/>
          <w:i/>
          <w:iCs/>
        </w:rPr>
        <w:t>Assessment Handbook</w:t>
      </w:r>
      <w:r>
        <w:rPr>
          <w:rStyle w:val="Strong"/>
          <w:b w:val="0"/>
          <w:bCs w:val="0"/>
        </w:rPr>
        <w:t>]</w:t>
      </w:r>
      <w:r w:rsidRPr="005747DE">
        <w:rPr>
          <w:rStyle w:val="Strong"/>
          <w:b w:val="0"/>
          <w:bCs w:val="0"/>
        </w:rPr>
        <w:t>.</w:t>
      </w:r>
    </w:p>
    <w:p w14:paraId="6C15CCA9" w14:textId="77777777" w:rsidR="00A5313E" w:rsidRDefault="00A5313E" w:rsidP="00BF21B0">
      <w:pPr>
        <w:spacing w:after="240"/>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71C6B745"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E9FD7" w14:textId="77777777" w:rsidR="00BF21B0" w:rsidRDefault="00BF21B0" w:rsidP="00534F43">
            <w:r>
              <w:rPr>
                <w:rStyle w:val="Strong"/>
                <w:rFonts w:eastAsia="Times New Roman"/>
              </w:rPr>
              <w:t>Module information</w:t>
            </w:r>
          </w:p>
        </w:tc>
      </w:tr>
      <w:tr w:rsidR="00BF21B0" w14:paraId="7BCAA7B7"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1CCCC" w14:textId="44720291" w:rsidR="00BF21B0" w:rsidRDefault="00AB7524" w:rsidP="00534F43">
            <w:pPr>
              <w:rPr>
                <w:rFonts w:eastAsia="Times New Roman"/>
              </w:rPr>
            </w:pPr>
            <w:r>
              <w:rPr>
                <w:rFonts w:eastAsia="Times New Roman"/>
              </w:rPr>
              <w:lastRenderedPageBreak/>
              <w:t>The programme</w:t>
            </w:r>
            <w:r w:rsidR="00BF21B0">
              <w:rPr>
                <w:rFonts w:eastAsia="Times New Roman"/>
              </w:rPr>
              <w:t xml:space="preserve"> comprises 1</w:t>
            </w:r>
            <w:r>
              <w:rPr>
                <w:rFonts w:eastAsia="Times New Roman"/>
              </w:rPr>
              <w:t>8</w:t>
            </w:r>
            <w:r w:rsidR="00BF21B0">
              <w:rPr>
                <w:rFonts w:eastAsia="Times New Roman"/>
              </w:rPr>
              <w:t>0 credits, allocated across a range of compulsory and optional modules as shown below. Compulsory modules are listed.</w:t>
            </w:r>
          </w:p>
        </w:tc>
      </w:tr>
      <w:tr w:rsidR="00216164" w14:paraId="3D377E10" w14:textId="77777777" w:rsidTr="00B415F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6B841" w14:textId="6644263F" w:rsidR="00216164" w:rsidRDefault="004150BD" w:rsidP="00B415FC">
            <w:pPr>
              <w:rPr>
                <w:rFonts w:eastAsia="Times New Roman"/>
              </w:rPr>
            </w:pPr>
            <w:r>
              <w:rPr>
                <w:rStyle w:val="Strong"/>
                <w:rFonts w:eastAsia="Times New Roman"/>
              </w:rPr>
              <w:t>Compulsory</w:t>
            </w:r>
            <w:r w:rsidR="00216164">
              <w:rPr>
                <w:rStyle w:val="Strong"/>
                <w:rFonts w:eastAsia="Times New Roman"/>
              </w:rPr>
              <w:t xml:space="preserve"> Modules:</w:t>
            </w:r>
          </w:p>
        </w:tc>
      </w:tr>
      <w:tr w:rsidR="00216164" w14:paraId="2D403996" w14:textId="77777777" w:rsidTr="00B415F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216164" w14:paraId="48DD88C4" w14:textId="77777777" w:rsidTr="00B415FC">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C0D99" w14:textId="77777777" w:rsidR="00216164" w:rsidRPr="005055B1" w:rsidRDefault="00216164" w:rsidP="00B415FC">
                  <w:pPr>
                    <w:jc w:val="center"/>
                    <w:rPr>
                      <w:rFonts w:eastAsia="Times New Roman"/>
                      <w:b/>
                      <w:bCs/>
                    </w:rPr>
                  </w:pPr>
                  <w:r w:rsidRPr="005055B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3ED25BA2" w14:textId="77777777" w:rsidR="00216164" w:rsidRPr="005055B1" w:rsidRDefault="00216164" w:rsidP="00B415FC">
                  <w:pPr>
                    <w:jc w:val="center"/>
                    <w:rPr>
                      <w:rFonts w:eastAsia="Times New Roman"/>
                      <w:b/>
                      <w:bCs/>
                    </w:rPr>
                  </w:pPr>
                  <w:r w:rsidRPr="005055B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22068" w14:textId="77777777" w:rsidR="00216164" w:rsidRPr="005055B1" w:rsidRDefault="00216164" w:rsidP="00B415FC">
                  <w:pPr>
                    <w:jc w:val="center"/>
                    <w:rPr>
                      <w:rFonts w:eastAsia="Times New Roman"/>
                      <w:b/>
                      <w:bCs/>
                    </w:rPr>
                  </w:pPr>
                  <w:r w:rsidRPr="005055B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2055A" w14:textId="77777777" w:rsidR="00216164" w:rsidRPr="005055B1" w:rsidRDefault="00216164" w:rsidP="00B415FC">
                  <w:pPr>
                    <w:jc w:val="center"/>
                    <w:rPr>
                      <w:rFonts w:eastAsia="Times New Roman"/>
                      <w:b/>
                      <w:bCs/>
                    </w:rPr>
                  </w:pPr>
                  <w:r w:rsidRPr="005055B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44A27" w14:textId="77777777" w:rsidR="00216164" w:rsidRPr="005055B1" w:rsidRDefault="00216164" w:rsidP="00B415FC">
                  <w:pPr>
                    <w:jc w:val="center"/>
                    <w:rPr>
                      <w:rFonts w:eastAsia="Times New Roman"/>
                      <w:b/>
                      <w:bCs/>
                    </w:rPr>
                  </w:pPr>
                  <w:r w:rsidRPr="005055B1">
                    <w:rPr>
                      <w:rFonts w:eastAsia="Times New Roman"/>
                      <w:b/>
                      <w:bCs/>
                    </w:rPr>
                    <w:t>Level</w:t>
                  </w:r>
                </w:p>
              </w:tc>
            </w:tr>
            <w:tr w:rsidR="00216164" w14:paraId="222C3F5E" w14:textId="77777777" w:rsidTr="00B415F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D4B5CB" w14:textId="77777777" w:rsidR="00216164" w:rsidRPr="005055B1" w:rsidRDefault="00216164" w:rsidP="00B415FC">
                  <w:pPr>
                    <w:rPr>
                      <w:rFonts w:eastAsia="Times New Roman"/>
                      <w:color w:val="2E74B5" w:themeColor="accent1" w:themeShade="BF"/>
                    </w:rPr>
                  </w:pPr>
                  <w:r w:rsidRPr="005055B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7C4F30D7" w14:textId="77777777" w:rsidR="00216164" w:rsidRPr="005055B1" w:rsidRDefault="00216164" w:rsidP="00B415FC">
                  <w:pPr>
                    <w:rPr>
                      <w:rFonts w:eastAsia="Times New Roman"/>
                      <w:color w:val="2E74B5" w:themeColor="accent1" w:themeShade="BF"/>
                    </w:rPr>
                  </w:pPr>
                  <w:r w:rsidRPr="005055B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1B14E" w14:textId="77777777" w:rsidR="00216164" w:rsidRPr="005055B1" w:rsidRDefault="00216164" w:rsidP="00B415FC">
                  <w:pPr>
                    <w:rPr>
                      <w:rFonts w:eastAsia="Times New Roman"/>
                      <w:color w:val="2E74B5" w:themeColor="accent1" w:themeShade="BF"/>
                    </w:rPr>
                  </w:pPr>
                  <w:r w:rsidRPr="005055B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BA0EE" w14:textId="77777777" w:rsidR="00216164" w:rsidRPr="005055B1" w:rsidRDefault="00216164" w:rsidP="00B415FC">
                  <w:pPr>
                    <w:jc w:val="center"/>
                    <w:rPr>
                      <w:rFonts w:eastAsia="Times New Roman"/>
                      <w:color w:val="2E74B5" w:themeColor="accent1" w:themeShade="BF"/>
                    </w:rPr>
                  </w:pPr>
                  <w:r w:rsidRPr="005055B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988A7" w14:textId="77777777" w:rsidR="00216164" w:rsidRPr="005055B1" w:rsidRDefault="00216164" w:rsidP="00B415FC">
                  <w:pPr>
                    <w:jc w:val="center"/>
                    <w:rPr>
                      <w:rFonts w:eastAsia="Times New Roman"/>
                      <w:color w:val="2E74B5" w:themeColor="accent1" w:themeShade="BF"/>
                    </w:rPr>
                  </w:pPr>
                  <w:r w:rsidRPr="005055B1">
                    <w:rPr>
                      <w:rFonts w:eastAsia="Times New Roman"/>
                      <w:color w:val="2E74B5" w:themeColor="accent1" w:themeShade="BF"/>
                    </w:rPr>
                    <w:t>Enter level</w:t>
                  </w:r>
                </w:p>
              </w:tc>
            </w:tr>
            <w:tr w:rsidR="00216164" w14:paraId="7542FDE0" w14:textId="77777777" w:rsidTr="00B415F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87C4AE"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Pr>
                <w:p w14:paraId="7190FE48"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77FD66"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412BF7" w14:textId="77777777" w:rsidR="00216164" w:rsidRDefault="00216164" w:rsidP="00B415FC">
                  <w:pPr>
                    <w:jc w:val="cente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406A83" w14:textId="77777777" w:rsidR="00216164" w:rsidRDefault="00216164" w:rsidP="00B415FC">
                  <w:pPr>
                    <w:jc w:val="center"/>
                    <w:rPr>
                      <w:rFonts w:eastAsia="Times New Roman"/>
                      <w:color w:val="FF0000"/>
                    </w:rPr>
                  </w:pPr>
                </w:p>
              </w:tc>
            </w:tr>
          </w:tbl>
          <w:p w14:paraId="261275DC" w14:textId="77777777" w:rsidR="00216164" w:rsidRDefault="00216164" w:rsidP="00B415FC">
            <w:pPr>
              <w:rPr>
                <w:rFonts w:eastAsia="Times New Roman"/>
                <w:sz w:val="20"/>
                <w:szCs w:val="20"/>
              </w:rPr>
            </w:pPr>
          </w:p>
        </w:tc>
      </w:tr>
      <w:tr w:rsidR="00216164" w14:paraId="7FA6ED47" w14:textId="77777777" w:rsidTr="00B415F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58F3BB" w14:textId="77777777" w:rsidR="004408F2" w:rsidRDefault="00216164" w:rsidP="00B415FC">
            <w:pPr>
              <w:pStyle w:val="NormalWeb"/>
              <w:rPr>
                <w:rStyle w:val="Strong"/>
                <w:b w:val="0"/>
                <w:color w:val="2E74B5" w:themeColor="accent1" w:themeShade="BF"/>
              </w:rPr>
            </w:pPr>
            <w:r w:rsidRPr="005055B1">
              <w:rPr>
                <w:rStyle w:val="Strong"/>
                <w:b w:val="0"/>
                <w:color w:val="2E74B5" w:themeColor="accent1" w:themeShade="BF"/>
              </w:rPr>
              <w:t xml:space="preserve">Enter any additional module requirements /information in this </w:t>
            </w:r>
            <w:proofErr w:type="gramStart"/>
            <w:r w:rsidRPr="005055B1">
              <w:rPr>
                <w:rStyle w:val="Strong"/>
                <w:b w:val="0"/>
                <w:color w:val="2E74B5" w:themeColor="accent1" w:themeShade="BF"/>
              </w:rPr>
              <w:t>box</w:t>
            </w:r>
            <w:proofErr w:type="gramEnd"/>
          </w:p>
          <w:p w14:paraId="2E8B2B6B" w14:textId="77777777" w:rsidR="004408F2" w:rsidRDefault="004408F2" w:rsidP="004408F2">
            <w:r w:rsidRPr="5688C16E">
              <w:rPr>
                <w:rFonts w:eastAsia="Times New Roman"/>
                <w:i/>
                <w:iCs/>
                <w:color w:val="2E74B5" w:themeColor="accent1" w:themeShade="BF"/>
              </w:rPr>
              <w:t>Example</w:t>
            </w:r>
            <w:r w:rsidRPr="004408F2">
              <w:rPr>
                <w:rFonts w:eastAsia="Times New Roman"/>
                <w:i/>
                <w:iCs/>
                <w:color w:val="2E74B5" w:themeColor="accent1" w:themeShade="BF"/>
              </w:rPr>
              <w:t>- Remaining credits will be made up of optional modules available in the School of Law or modules from elsewhere in the University.</w:t>
            </w:r>
          </w:p>
          <w:p w14:paraId="4B70E899" w14:textId="31CB6B94" w:rsidR="004150BD" w:rsidRPr="004408F2" w:rsidRDefault="004150BD" w:rsidP="004150BD">
            <w:pPr>
              <w:pStyle w:val="NormalWeb"/>
              <w:rPr>
                <w:rStyle w:val="Strong"/>
                <w:b w:val="0"/>
                <w:color w:val="2E74B5" w:themeColor="accent1" w:themeShade="BF"/>
              </w:rPr>
            </w:pPr>
            <w:r w:rsidRPr="00D07B98">
              <w:rPr>
                <w:rStyle w:val="Strong"/>
                <w:b w:val="0"/>
              </w:rPr>
              <w:t>PATHWAYS</w:t>
            </w:r>
          </w:p>
          <w:p w14:paraId="72850BBC" w14:textId="481592B1" w:rsidR="004150BD" w:rsidRPr="005055B1" w:rsidRDefault="004150BD" w:rsidP="004150BD">
            <w:pPr>
              <w:pStyle w:val="NormalWeb"/>
              <w:rPr>
                <w:rStyle w:val="Strong"/>
                <w:b w:val="0"/>
                <w:color w:val="2E74B5" w:themeColor="accent1" w:themeShade="BF"/>
              </w:rPr>
            </w:pPr>
            <w:r w:rsidRPr="005055B1">
              <w:rPr>
                <w:rStyle w:val="Strong"/>
                <w:b w:val="0"/>
                <w:color w:val="2E74B5" w:themeColor="accent1" w:themeShade="BF"/>
              </w:rPr>
              <w:t>Any pathways within the programme should be listed, see below for an example. No optional modules should be listed within the programme specification.</w:t>
            </w:r>
          </w:p>
          <w:p w14:paraId="752032B0" w14:textId="77777777" w:rsidR="004150BD" w:rsidRPr="005055B1" w:rsidRDefault="004150BD" w:rsidP="004150BD">
            <w:pPr>
              <w:pStyle w:val="NormalWeb"/>
              <w:rPr>
                <w:rStyle w:val="Strong"/>
                <w:b w:val="0"/>
                <w:i/>
                <w:color w:val="2E74B5" w:themeColor="accent1" w:themeShade="BF"/>
              </w:rPr>
            </w:pPr>
            <w:r w:rsidRPr="005055B1">
              <w:rPr>
                <w:rStyle w:val="Strong"/>
                <w:b w:val="0"/>
                <w:i/>
                <w:color w:val="2E74B5" w:themeColor="accent1" w:themeShade="BF"/>
              </w:rPr>
              <w:t xml:space="preserve">EXAMPLE  </w:t>
            </w:r>
          </w:p>
          <w:p w14:paraId="6F4592D4" w14:textId="77777777" w:rsidR="004150BD" w:rsidRPr="005055B1" w:rsidRDefault="004150BD" w:rsidP="004150BD">
            <w:pPr>
              <w:autoSpaceDE w:val="0"/>
              <w:autoSpaceDN w:val="0"/>
              <w:adjustRightInd w:val="0"/>
              <w:rPr>
                <w:b/>
                <w:i/>
                <w:color w:val="2E74B5" w:themeColor="accent1" w:themeShade="BF"/>
              </w:rPr>
            </w:pPr>
            <w:r w:rsidRPr="005055B1">
              <w:rPr>
                <w:b/>
                <w:i/>
                <w:color w:val="2E74B5" w:themeColor="accent1" w:themeShade="BF"/>
              </w:rPr>
              <w:t>PATHWAYS:</w:t>
            </w:r>
          </w:p>
          <w:p w14:paraId="5B1EC9D2" w14:textId="77777777" w:rsidR="004150BD" w:rsidRPr="005055B1" w:rsidRDefault="004150BD" w:rsidP="004150BD">
            <w:pPr>
              <w:autoSpaceDE w:val="0"/>
              <w:autoSpaceDN w:val="0"/>
              <w:adjustRightInd w:val="0"/>
              <w:rPr>
                <w:b/>
                <w:i/>
                <w:color w:val="2E74B5" w:themeColor="accent1" w:themeShade="BF"/>
              </w:rPr>
            </w:pPr>
            <w:r w:rsidRPr="005055B1">
              <w:rPr>
                <w:b/>
                <w:i/>
                <w:color w:val="2E74B5" w:themeColor="accent1" w:themeShade="BF"/>
              </w:rPr>
              <w:t>In addition to the International Law compulsory modules above:</w:t>
            </w:r>
          </w:p>
          <w:p w14:paraId="47317267" w14:textId="77777777" w:rsidR="004150BD" w:rsidRPr="005055B1" w:rsidRDefault="004150BD" w:rsidP="004150BD">
            <w:pPr>
              <w:rPr>
                <w:i/>
                <w:color w:val="2E74B5" w:themeColor="accent1" w:themeShade="BF"/>
              </w:rPr>
            </w:pPr>
          </w:p>
          <w:p w14:paraId="4EFEAF96" w14:textId="77777777" w:rsidR="004150BD" w:rsidRPr="005055B1" w:rsidRDefault="004150BD" w:rsidP="004150BD">
            <w:pPr>
              <w:autoSpaceDE w:val="0"/>
              <w:autoSpaceDN w:val="0"/>
              <w:adjustRightInd w:val="0"/>
              <w:rPr>
                <w:b/>
                <w:i/>
                <w:color w:val="2E74B5" w:themeColor="accent1" w:themeShade="BF"/>
              </w:rPr>
            </w:pPr>
            <w:r w:rsidRPr="005055B1">
              <w:rPr>
                <w:i/>
                <w:color w:val="2E74B5" w:themeColor="accent1" w:themeShade="BF"/>
              </w:rPr>
              <w:t xml:space="preserve">To qualify for </w:t>
            </w:r>
            <w:r w:rsidRPr="005055B1">
              <w:rPr>
                <w:b/>
                <w:i/>
                <w:color w:val="2E74B5" w:themeColor="accent1" w:themeShade="BF"/>
              </w:rPr>
              <w:t>LLM International Law with Transnational Law</w:t>
            </w:r>
          </w:p>
          <w:p w14:paraId="1BA2E2FD" w14:textId="2676437A" w:rsidR="004150BD" w:rsidRPr="005055B1" w:rsidRDefault="004150BD" w:rsidP="004150BD">
            <w:pPr>
              <w:rPr>
                <w:i/>
                <w:color w:val="2E74B5" w:themeColor="accent1" w:themeShade="BF"/>
              </w:rPr>
            </w:pPr>
            <w:r w:rsidRPr="005055B1">
              <w:rPr>
                <w:i/>
                <w:color w:val="2E74B5" w:themeColor="accent1" w:themeShade="BF"/>
              </w:rPr>
              <w:t xml:space="preserve">In addition to the modules listed above students must take at least </w:t>
            </w:r>
            <w:r w:rsidR="00E251BC">
              <w:rPr>
                <w:i/>
                <w:color w:val="2E74B5" w:themeColor="accent1" w:themeShade="BF"/>
              </w:rPr>
              <w:t>4</w:t>
            </w:r>
            <w:r w:rsidRPr="005055B1">
              <w:rPr>
                <w:i/>
                <w:color w:val="2E74B5" w:themeColor="accent1" w:themeShade="BF"/>
              </w:rPr>
              <w:t>0 credits from the list of modules related to Transnational Law, as specified by the School of Law, and a dissertation topic in a field related to International Law and Transnational Law.</w:t>
            </w:r>
          </w:p>
          <w:p w14:paraId="25265AAA" w14:textId="12FCF1F5" w:rsidR="004150BD" w:rsidRPr="005055B1" w:rsidRDefault="004150BD" w:rsidP="00B415FC">
            <w:pPr>
              <w:pStyle w:val="NormalWeb"/>
              <w:rPr>
                <w:rStyle w:val="Strong"/>
                <w:b w:val="0"/>
                <w:i/>
                <w:color w:val="2E74B5" w:themeColor="accent1" w:themeShade="BF"/>
              </w:rPr>
            </w:pPr>
            <w:r w:rsidRPr="005055B1">
              <w:rPr>
                <w:i/>
                <w:color w:val="2E74B5" w:themeColor="accent1" w:themeShade="BF"/>
              </w:rPr>
              <w:t>The remaining credits will be taken from the list of optional modules from the School of Law or from an approved list of modules from across the University.</w:t>
            </w:r>
          </w:p>
          <w:p w14:paraId="2C8183B8" w14:textId="77777777" w:rsidR="00216164" w:rsidRDefault="00216164" w:rsidP="00B415FC">
            <w:pPr>
              <w:pStyle w:val="NormalWeb"/>
              <w:rPr>
                <w:rFonts w:eastAsia="Times New Roman"/>
              </w:rPr>
            </w:pPr>
          </w:p>
        </w:tc>
      </w:tr>
      <w:tr w:rsidR="00216164" w14:paraId="05D6C9D0"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C83644" w14:textId="29A334EA" w:rsidR="00216164" w:rsidRDefault="004150BD" w:rsidP="00216164">
            <w:pPr>
              <w:pStyle w:val="NormalWeb"/>
              <w:rPr>
                <w:rStyle w:val="Strong"/>
                <w:b w:val="0"/>
                <w:color w:val="FF0000"/>
              </w:rPr>
            </w:pPr>
            <w:r>
              <w:rPr>
                <w:rStyle w:val="Strong"/>
                <w:rFonts w:eastAsia="Times New Roman"/>
              </w:rPr>
              <w:t>Part-time or flexible modular arrangements</w:t>
            </w:r>
          </w:p>
        </w:tc>
      </w:tr>
      <w:tr w:rsidR="00216164" w14:paraId="3D6850EE"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470C7A" w14:textId="77777777" w:rsidR="004150BD" w:rsidRPr="005055B1" w:rsidRDefault="004150BD" w:rsidP="004150BD">
            <w:pPr>
              <w:pStyle w:val="NormalWeb"/>
              <w:rPr>
                <w:rStyle w:val="Strong"/>
                <w:b w:val="0"/>
                <w:color w:val="2E74B5" w:themeColor="accent1" w:themeShade="BF"/>
              </w:rPr>
            </w:pPr>
            <w:r w:rsidRPr="005055B1">
              <w:rPr>
                <w:rStyle w:val="Strong"/>
                <w:b w:val="0"/>
                <w:color w:val="2E74B5" w:themeColor="accent1" w:themeShade="BF"/>
              </w:rPr>
              <w:t>If the programme accommodates part-time or flexible modular study add the relevant information into this box. If students are required to take specific compulsory modules in any particular year these should be listed, along with their module codes. Please see example below</w:t>
            </w:r>
          </w:p>
          <w:p w14:paraId="088DA7BA" w14:textId="0EEBE32E" w:rsidR="00216164" w:rsidRPr="004150BD" w:rsidRDefault="004150BD" w:rsidP="00216164">
            <w:pPr>
              <w:pStyle w:val="NormalWeb"/>
              <w:rPr>
                <w:rStyle w:val="Hyperlink"/>
                <w:bCs/>
                <w:i/>
                <w:color w:val="FF0000"/>
                <w:u w:val="none"/>
              </w:rPr>
            </w:pPr>
            <w:r w:rsidRPr="005055B1">
              <w:rPr>
                <w:i/>
                <w:color w:val="2E74B5" w:themeColor="accent1" w:themeShade="BF"/>
              </w:rPr>
              <w:t xml:space="preserve">The programme can be taken part-time over two years. In the first year of study, a student will normally be required to complete optional modules totalling no less than </w:t>
            </w:r>
            <w:r w:rsidR="00E251BC">
              <w:rPr>
                <w:i/>
                <w:color w:val="2E74B5" w:themeColor="accent1" w:themeShade="BF"/>
              </w:rPr>
              <w:t>6</w:t>
            </w:r>
            <w:r w:rsidRPr="005055B1">
              <w:rPr>
                <w:i/>
                <w:color w:val="2E74B5" w:themeColor="accent1" w:themeShade="BF"/>
              </w:rPr>
              <w:t>0 credits and no more than 80 credits. In the second year of study, a student will normally be required to complete the compulsory module LWMTLM Research Methods for LLM Students or LWMTRM Research Methods, the LWMTDW Dissertation in International Law module and any remaining optional modules. The programme may not be completed over more than two years.</w:t>
            </w:r>
            <w:r w:rsidRPr="005055B1">
              <w:rPr>
                <w:rStyle w:val="Strong"/>
                <w:b w:val="0"/>
                <w:i/>
                <w:color w:val="2E74B5" w:themeColor="accent1" w:themeShade="BF"/>
              </w:rPr>
              <w:t xml:space="preserve"> </w:t>
            </w:r>
          </w:p>
        </w:tc>
      </w:tr>
      <w:tr w:rsidR="00216164" w14:paraId="0DCB80A1"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803058" w14:textId="77777777" w:rsidR="00216164" w:rsidRDefault="00216164" w:rsidP="004150BD">
            <w:pPr>
              <w:pStyle w:val="NormalWeb"/>
              <w:rPr>
                <w:rFonts w:eastAsia="Times New Roman"/>
                <w:b/>
                <w:bCs/>
              </w:rPr>
            </w:pPr>
          </w:p>
        </w:tc>
      </w:tr>
    </w:tbl>
    <w:p w14:paraId="7F4BDD7E" w14:textId="6648EC8C" w:rsidR="00BF21B0" w:rsidRDefault="00BF21B0" w:rsidP="00BF21B0">
      <w:pPr>
        <w:spacing w:after="240"/>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E24BEF" w14:paraId="27E0F740" w14:textId="77777777" w:rsidTr="00E24BE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185D4" w14:textId="77777777" w:rsidR="00E24BEF" w:rsidRPr="00911C46" w:rsidRDefault="00E24BEF" w:rsidP="007A3729">
            <w:pPr>
              <w:pStyle w:val="Heading2"/>
              <w:rPr>
                <w:rFonts w:eastAsia="Times New Roman"/>
                <w:sz w:val="24"/>
                <w:szCs w:val="24"/>
              </w:rPr>
            </w:pPr>
            <w:r w:rsidRPr="00911C46">
              <w:rPr>
                <w:rFonts w:eastAsia="Times New Roman"/>
                <w:sz w:val="24"/>
                <w:szCs w:val="24"/>
              </w:rPr>
              <w:lastRenderedPageBreak/>
              <w:t>Placement opportunities</w:t>
            </w:r>
          </w:p>
          <w:p w14:paraId="5367E1D8" w14:textId="77777777" w:rsidR="00E24BEF" w:rsidRPr="00911C46" w:rsidRDefault="00E24BEF" w:rsidP="007A3729">
            <w:pPr>
              <w:pStyle w:val="Heading2"/>
              <w:rPr>
                <w:rFonts w:eastAsia="Times New Roman"/>
                <w:sz w:val="24"/>
                <w:szCs w:val="24"/>
              </w:rPr>
            </w:pPr>
            <w:r w:rsidRPr="00911C46">
              <w:rPr>
                <w:rFonts w:eastAsia="Times New Roman"/>
                <w:sz w:val="24"/>
                <w:szCs w:val="24"/>
              </w:rPr>
              <w:t>Placements:</w:t>
            </w:r>
          </w:p>
          <w:p w14:paraId="534FEE6A" w14:textId="77777777" w:rsidR="00E24BEF" w:rsidRPr="00E24BEF" w:rsidRDefault="00E24BEF" w:rsidP="007A3729">
            <w:pPr>
              <w:pStyle w:val="Heading2"/>
              <w:rPr>
                <w:rFonts w:eastAsia="Times New Roman"/>
                <w:color w:val="2E74B5" w:themeColor="accent1" w:themeShade="BF"/>
                <w:sz w:val="24"/>
                <w:szCs w:val="24"/>
              </w:rPr>
            </w:pPr>
            <w:r w:rsidRPr="00E24BEF">
              <w:rPr>
                <w:rStyle w:val="Strong"/>
                <w:rFonts w:eastAsia="Times New Roman"/>
                <w:color w:val="2E74B5" w:themeColor="accent1" w:themeShade="BF"/>
                <w:sz w:val="24"/>
                <w:szCs w:val="24"/>
              </w:rPr>
              <w:t xml:space="preserve">Enter any placement or study abroad </w:t>
            </w:r>
            <w:proofErr w:type="gramStart"/>
            <w:r w:rsidRPr="00E24BEF">
              <w:rPr>
                <w:rStyle w:val="Strong"/>
                <w:rFonts w:eastAsia="Times New Roman"/>
                <w:color w:val="2E74B5" w:themeColor="accent1" w:themeShade="BF"/>
                <w:sz w:val="24"/>
                <w:szCs w:val="24"/>
              </w:rPr>
              <w:t>information</w:t>
            </w:r>
            <w:proofErr w:type="gramEnd"/>
          </w:p>
          <w:p w14:paraId="3C7A3545" w14:textId="77777777" w:rsidR="00E24BEF" w:rsidRPr="00E24BEF" w:rsidRDefault="00E24BEF" w:rsidP="007A3729">
            <w:pPr>
              <w:pStyle w:val="Heading2"/>
              <w:rPr>
                <w:rFonts w:eastAsia="Times New Roman"/>
                <w:sz w:val="24"/>
                <w:szCs w:val="24"/>
              </w:rPr>
            </w:pPr>
            <w:r w:rsidRPr="00E24BEF">
              <w:rPr>
                <w:rFonts w:eastAsia="Times New Roman"/>
                <w:sz w:val="24"/>
                <w:szCs w:val="24"/>
              </w:rPr>
              <w:t>Study Abroad:</w:t>
            </w:r>
          </w:p>
          <w:p w14:paraId="375A6CF6" w14:textId="77777777" w:rsidR="00E24BEF" w:rsidRPr="00E24BEF" w:rsidRDefault="00E24BEF" w:rsidP="007A3729">
            <w:pPr>
              <w:pStyle w:val="Heading2"/>
              <w:rPr>
                <w:rFonts w:eastAsia="Times New Roman"/>
                <w:color w:val="2E74B5" w:themeColor="accent1" w:themeShade="BF"/>
                <w:sz w:val="24"/>
                <w:szCs w:val="24"/>
              </w:rPr>
            </w:pPr>
            <w:r w:rsidRPr="00E24BEF">
              <w:rPr>
                <w:rStyle w:val="Strong"/>
                <w:rFonts w:eastAsia="Times New Roman"/>
                <w:color w:val="2E74B5" w:themeColor="accent1" w:themeShade="BF"/>
                <w:sz w:val="24"/>
                <w:szCs w:val="24"/>
              </w:rPr>
              <w:t xml:space="preserve">Enter any placement or study abroad </w:t>
            </w:r>
            <w:proofErr w:type="gramStart"/>
            <w:r w:rsidRPr="00E24BEF">
              <w:rPr>
                <w:rStyle w:val="Strong"/>
                <w:rFonts w:eastAsia="Times New Roman"/>
                <w:color w:val="2E74B5" w:themeColor="accent1" w:themeShade="BF"/>
                <w:sz w:val="24"/>
                <w:szCs w:val="24"/>
              </w:rPr>
              <w:t>information</w:t>
            </w:r>
            <w:proofErr w:type="gramEnd"/>
          </w:p>
          <w:p w14:paraId="2312EB7E" w14:textId="77777777" w:rsidR="00E24BEF" w:rsidRPr="00E24BEF" w:rsidRDefault="00E24BEF" w:rsidP="007A3729">
            <w:pPr>
              <w:pStyle w:val="Heading2"/>
              <w:rPr>
                <w:rFonts w:eastAsia="Times New Roman"/>
                <w:sz w:val="24"/>
                <w:szCs w:val="24"/>
              </w:rPr>
            </w:pPr>
          </w:p>
        </w:tc>
      </w:tr>
    </w:tbl>
    <w:p w14:paraId="2B4F7945" w14:textId="77777777" w:rsidR="00BF21B0" w:rsidRDefault="00BF21B0" w:rsidP="00BF21B0">
      <w:pPr>
        <w:rPr>
          <w:rStyle w:val="Strong"/>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58D5E2AF"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C2861" w14:textId="77777777" w:rsidR="00BF21B0" w:rsidRDefault="00BF21B0" w:rsidP="00534F43">
            <w:r>
              <w:rPr>
                <w:rStyle w:val="Strong"/>
                <w:rFonts w:eastAsia="Times New Roman"/>
              </w:rPr>
              <w:t>Optional modules:</w:t>
            </w:r>
          </w:p>
        </w:tc>
      </w:tr>
      <w:tr w:rsidR="00BF21B0" w14:paraId="0D758FD3"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63E6D" w14:textId="253D8334" w:rsidR="00BF21B0" w:rsidRDefault="00BF21B0" w:rsidP="00534F43">
            <w:pPr>
              <w:rPr>
                <w:rFonts w:eastAsia="Times New Roman"/>
              </w:rPr>
            </w:pPr>
            <w:r>
              <w:rPr>
                <w:rFonts w:eastAsia="Times New Roman"/>
              </w:rPr>
              <w:t>The optional modules available can vary from year to year.</w:t>
            </w:r>
            <w:r w:rsidR="00BF6AF6">
              <w:rPr>
                <w:rFonts w:eastAsia="Times New Roman"/>
              </w:rPr>
              <w:t xml:space="preserve"> An indicative list of the range of optional modules for your programme can be found online in the Course Catalogue. </w:t>
            </w:r>
            <w:r>
              <w:rPr>
                <w:rFonts w:eastAsia="Times New Roman"/>
              </w:rPr>
              <w:t xml:space="preserve">Details of optional modules for each part, including any </w:t>
            </w:r>
            <w:r w:rsidR="00885423">
              <w:rPr>
                <w:rFonts w:eastAsia="Times New Roman"/>
              </w:rPr>
              <w:t>a</w:t>
            </w:r>
            <w:r>
              <w:rPr>
                <w:rFonts w:eastAsia="Times New Roman"/>
              </w:rPr>
              <w:t xml:space="preserve">dditional </w:t>
            </w:r>
            <w:r w:rsidR="00885423">
              <w:rPr>
                <w:rFonts w:eastAsia="Times New Roman"/>
              </w:rPr>
              <w:t>c</w:t>
            </w:r>
            <w:r>
              <w:rPr>
                <w:rFonts w:eastAsia="Times New Roman"/>
              </w:rPr>
              <w:t xml:space="preserve">osts associated with the optional modules, will be made available to you prior to the beginning of the Part in which they are to be taken and you will be given an opportunity to express interest in the optional modules that you would like to take. Entry to optional modules will be at the discretion of the University and subject to availability and may be subject to pre-requisites, such as completion of another module. Although the University tries to ensure you </w:t>
            </w:r>
            <w:proofErr w:type="gramStart"/>
            <w:r>
              <w:rPr>
                <w:rFonts w:eastAsia="Times New Roman"/>
              </w:rPr>
              <w:t>are able to</w:t>
            </w:r>
            <w:proofErr w:type="gramEnd"/>
            <w:r>
              <w:rPr>
                <w:rFonts w:eastAsia="Times New Roman"/>
              </w:rPr>
              <w:t xml:space="preserve"> take the optional modules in which you have expressed interest this cannot be guaranteed.</w:t>
            </w:r>
          </w:p>
        </w:tc>
      </w:tr>
    </w:tbl>
    <w:p w14:paraId="721B5C47" w14:textId="77777777" w:rsidR="00BF21B0" w:rsidRDefault="00BF21B0" w:rsidP="00BF21B0">
      <w:pPr>
        <w:rPr>
          <w:rStyle w:val="Strong"/>
        </w:rPr>
      </w:pPr>
    </w:p>
    <w:p w14:paraId="5C540442"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6B5B3DFE"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435DD" w14:textId="77777777" w:rsidR="00BF21B0" w:rsidRDefault="00BF21B0" w:rsidP="00534F43">
            <w:pPr>
              <w:rPr>
                <w:rStyle w:val="Strong"/>
                <w:rFonts w:eastAsia="Times New Roman"/>
              </w:rPr>
            </w:pPr>
            <w:r w:rsidRPr="005055B1">
              <w:rPr>
                <w:rStyle w:val="Strong"/>
                <w:rFonts w:eastAsia="Times New Roman"/>
              </w:rPr>
              <w:t>Teaching and learning delivery:</w:t>
            </w:r>
          </w:p>
          <w:p w14:paraId="4729E795" w14:textId="77777777" w:rsidR="001B2FCB" w:rsidRDefault="001B2FCB" w:rsidP="00534F43">
            <w:pPr>
              <w:rPr>
                <w:rStyle w:val="Strong"/>
                <w:rFonts w:eastAsia="Times New Roman"/>
              </w:rPr>
            </w:pPr>
          </w:p>
          <w:p w14:paraId="628CC72F" w14:textId="77777777" w:rsidR="001B2FCB" w:rsidRPr="005055B1" w:rsidRDefault="001B2FCB" w:rsidP="00534F43">
            <w:pPr>
              <w:rPr>
                <w:rStyle w:val="Strong"/>
                <w:rFonts w:eastAsia="Times New Roman"/>
                <w:b w:val="0"/>
                <w:color w:val="2E74B5" w:themeColor="accent1" w:themeShade="BF"/>
              </w:rPr>
            </w:pPr>
            <w:r w:rsidRPr="005055B1">
              <w:rPr>
                <w:rStyle w:val="Strong"/>
                <w:rFonts w:eastAsia="Times New Roman"/>
                <w:b w:val="0"/>
                <w:color w:val="2E74B5" w:themeColor="accent1" w:themeShade="BF"/>
              </w:rPr>
              <w:t>Complete this section with information on how the teaching and learning will be delivered. An example is listed below:</w:t>
            </w:r>
          </w:p>
          <w:p w14:paraId="33077861" w14:textId="77777777" w:rsidR="001B2FCB" w:rsidRPr="005055B1" w:rsidRDefault="001B2FCB" w:rsidP="00534F43">
            <w:pPr>
              <w:rPr>
                <w:rStyle w:val="Strong"/>
                <w:rFonts w:eastAsia="Times New Roman"/>
                <w:b w:val="0"/>
                <w:color w:val="2E74B5" w:themeColor="accent1" w:themeShade="BF"/>
              </w:rPr>
            </w:pPr>
          </w:p>
          <w:p w14:paraId="03B44063" w14:textId="77777777" w:rsidR="001B2FCB" w:rsidRPr="005055B1" w:rsidRDefault="001B2FCB" w:rsidP="00534F43">
            <w:pPr>
              <w:rPr>
                <w:rStyle w:val="Strong"/>
                <w:rFonts w:eastAsia="Times New Roman"/>
                <w:b w:val="0"/>
                <w:i/>
                <w:color w:val="2E74B5" w:themeColor="accent1" w:themeShade="BF"/>
              </w:rPr>
            </w:pPr>
            <w:r w:rsidRPr="005055B1">
              <w:rPr>
                <w:rStyle w:val="Strong"/>
                <w:rFonts w:eastAsia="Times New Roman"/>
                <w:b w:val="0"/>
                <w:i/>
                <w:color w:val="2E74B5" w:themeColor="accent1" w:themeShade="BF"/>
              </w:rPr>
              <w:t>Example</w:t>
            </w:r>
          </w:p>
          <w:p w14:paraId="462A4483" w14:textId="1C76AAD0" w:rsidR="00F25630" w:rsidRPr="005055B1" w:rsidRDefault="008E7432" w:rsidP="00534F43">
            <w:pPr>
              <w:rPr>
                <w:rStyle w:val="Strong"/>
                <w:rFonts w:eastAsia="Times New Roman"/>
                <w:b w:val="0"/>
                <w:i/>
                <w:color w:val="2E74B5" w:themeColor="accent1" w:themeShade="BF"/>
              </w:rPr>
            </w:pPr>
            <w:r w:rsidRPr="005055B1">
              <w:rPr>
                <w:i/>
                <w:color w:val="2E74B5" w:themeColor="accent1" w:themeShade="BF"/>
              </w:rPr>
              <w:t xml:space="preserve">You will be taught primarily through a mixture of lectures, </w:t>
            </w:r>
            <w:proofErr w:type="gramStart"/>
            <w:r w:rsidRPr="005055B1">
              <w:rPr>
                <w:i/>
                <w:color w:val="2E74B5" w:themeColor="accent1" w:themeShade="BF"/>
              </w:rPr>
              <w:t>tutorials</w:t>
            </w:r>
            <w:proofErr w:type="gramEnd"/>
            <w:r w:rsidRPr="005055B1">
              <w:rPr>
                <w:i/>
                <w:color w:val="2E74B5" w:themeColor="accent1" w:themeShade="BF"/>
              </w:rPr>
              <w:t xml:space="preserve"> and seminars, depending on the modules you choose. Some modules may include group work.</w:t>
            </w:r>
          </w:p>
          <w:p w14:paraId="4FCE9DC9" w14:textId="77777777" w:rsidR="00F25630" w:rsidRPr="005055B1" w:rsidRDefault="00F25630" w:rsidP="00534F43">
            <w:pPr>
              <w:rPr>
                <w:rStyle w:val="Strong"/>
                <w:rFonts w:eastAsia="Times New Roman"/>
                <w:b w:val="0"/>
                <w:color w:val="2E74B5" w:themeColor="accent1" w:themeShade="BF"/>
              </w:rPr>
            </w:pPr>
          </w:p>
          <w:p w14:paraId="53F06CDB" w14:textId="77777777" w:rsidR="00737555" w:rsidRDefault="00737555" w:rsidP="00737555">
            <w:pPr>
              <w:rPr>
                <w:rFonts w:eastAsia="Times New Roman"/>
                <w:bCs/>
                <w:color w:val="2E74B5" w:themeColor="accent1" w:themeShade="BF"/>
              </w:rPr>
            </w:pPr>
          </w:p>
          <w:p w14:paraId="595A92C9" w14:textId="21D9C2BF" w:rsidR="004408F2" w:rsidRDefault="004408F2" w:rsidP="004408F2">
            <w:r>
              <w:t>Elements of your programme will be delivered via digital technology</w:t>
            </w:r>
            <w:r w:rsidR="00BE0054">
              <w:t>.</w:t>
            </w:r>
          </w:p>
          <w:p w14:paraId="37E0697A" w14:textId="77777777" w:rsidR="004408F2" w:rsidRDefault="004408F2" w:rsidP="00737555"/>
          <w:p w14:paraId="7933F568" w14:textId="77777777" w:rsidR="004408F2" w:rsidRDefault="004408F2" w:rsidP="00737555"/>
          <w:p w14:paraId="5AE3AC70" w14:textId="3DEB4640" w:rsidR="00BF21B0" w:rsidRPr="00737555" w:rsidRDefault="004408F2" w:rsidP="00737555">
            <w:pPr>
              <w:rPr>
                <w:rFonts w:eastAsia="Times New Roman"/>
                <w:bCs/>
                <w:color w:val="2E74B5" w:themeColor="accent1" w:themeShade="BF"/>
              </w:rPr>
            </w:pPr>
            <w:r>
              <w:t>The scheduled teaching and learning activity hours and amount of technology enhanced learning activity for your programme will depend upon your module combination. In addition, you will undertake some self-scheduled teaching and learning activities, designed by and/or involving staff, which give some flexibility for you to choose when to complete them. You will also be expected to undertake guided independent study. Information about module study hours including contact hours and the amount of independent study which a student is normally expected to undertake for a module is indicated in the relevant module description.</w:t>
            </w:r>
          </w:p>
        </w:tc>
      </w:tr>
    </w:tbl>
    <w:p w14:paraId="26663C66"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rsidRPr="00832E40" w14:paraId="67CEB6AC"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7EA19" w14:textId="77777777" w:rsidR="00BF21B0" w:rsidRPr="00832E40" w:rsidRDefault="00BF21B0" w:rsidP="00534F43">
            <w:pPr>
              <w:spacing w:before="100" w:beforeAutospacing="1" w:after="100" w:afterAutospacing="1"/>
              <w:outlineLvl w:val="1"/>
              <w:rPr>
                <w:b/>
                <w:bCs/>
              </w:rPr>
            </w:pPr>
            <w:r w:rsidRPr="005055B1">
              <w:rPr>
                <w:rFonts w:eastAsia="Times New Roman"/>
                <w:b/>
                <w:bCs/>
              </w:rPr>
              <w:t>Accreditation details</w:t>
            </w:r>
          </w:p>
          <w:p w14:paraId="054CA125" w14:textId="77777777" w:rsidR="00BF21B0" w:rsidRPr="00832E40" w:rsidRDefault="00BF21B0" w:rsidP="00534F43">
            <w:pPr>
              <w:spacing w:before="100" w:beforeAutospacing="1" w:after="100" w:afterAutospacing="1"/>
            </w:pPr>
            <w:r w:rsidRPr="005055B1">
              <w:rPr>
                <w:color w:val="2E74B5" w:themeColor="accent1" w:themeShade="BF"/>
              </w:rPr>
              <w:t>Enter accreditation details if applicable</w:t>
            </w:r>
          </w:p>
        </w:tc>
      </w:tr>
    </w:tbl>
    <w:p w14:paraId="0042C11A" w14:textId="77777777" w:rsidR="00BF21B0" w:rsidRDefault="00BF21B0" w:rsidP="00BF21B0">
      <w:pPr>
        <w:rPr>
          <w:rStyle w:val="Strong"/>
        </w:rPr>
      </w:pPr>
    </w:p>
    <w:p w14:paraId="1BF6A30B"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1F6F77C8"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67EC1" w14:textId="113A83C2" w:rsidR="00D41FF4" w:rsidRPr="005055B1" w:rsidRDefault="00BF21B0" w:rsidP="00534F43">
            <w:pPr>
              <w:pStyle w:val="NormalWeb"/>
              <w:rPr>
                <w:color w:val="2E74B5" w:themeColor="accent1" w:themeShade="BF"/>
              </w:rPr>
            </w:pPr>
            <w:r w:rsidRPr="005055B1">
              <w:rPr>
                <w:rStyle w:val="Strong"/>
              </w:rPr>
              <w:t>Assessment</w:t>
            </w:r>
            <w:r w:rsidR="00D41FF4">
              <w:br/>
            </w:r>
            <w:r w:rsidR="00D41FF4" w:rsidRPr="005055B1">
              <w:rPr>
                <w:color w:val="2E74B5" w:themeColor="accent1" w:themeShade="BF"/>
              </w:rPr>
              <w:t xml:space="preserve">Provide information on how the programme will be assessed. See example </w:t>
            </w:r>
            <w:proofErr w:type="gramStart"/>
            <w:r w:rsidR="00D41FF4" w:rsidRPr="005055B1">
              <w:rPr>
                <w:color w:val="2E74B5" w:themeColor="accent1" w:themeShade="BF"/>
              </w:rPr>
              <w:t>below</w:t>
            </w:r>
            <w:proofErr w:type="gramEnd"/>
          </w:p>
          <w:p w14:paraId="485ABEDE" w14:textId="77777777" w:rsidR="004126B8" w:rsidRDefault="00D41FF4" w:rsidP="004126B8">
            <w:pPr>
              <w:pStyle w:val="NormalWeb"/>
              <w:rPr>
                <w:rStyle w:val="Strong"/>
              </w:rPr>
            </w:pPr>
            <w:r w:rsidRPr="005055B1">
              <w:rPr>
                <w:i/>
                <w:color w:val="2E74B5" w:themeColor="accent1" w:themeShade="BF"/>
              </w:rPr>
              <w:t>Example</w:t>
            </w:r>
            <w:r w:rsidR="00BF21B0" w:rsidRPr="005055B1">
              <w:rPr>
                <w:i/>
                <w:color w:val="2E74B5" w:themeColor="accent1" w:themeShade="BF"/>
              </w:rPr>
              <w:br/>
              <w:t>The programme will be assessed through a combination of written examinations, coursework (including class tests) and oral examinations. Further information is contained in the individual module descriptions</w:t>
            </w:r>
            <w:r w:rsidR="00BF21B0" w:rsidRPr="005055B1">
              <w:rPr>
                <w:color w:val="2E74B5" w:themeColor="accent1" w:themeShade="BF"/>
              </w:rPr>
              <w:t>.</w:t>
            </w:r>
            <w:r w:rsidR="00BF21B0">
              <w:br/>
              <w:t> </w:t>
            </w:r>
            <w:r w:rsidR="00BF21B0">
              <w:br/>
            </w:r>
            <w:proofErr w:type="gramStart"/>
            <w:r w:rsidR="004126B8">
              <w:rPr>
                <w:rStyle w:val="Strong"/>
              </w:rPr>
              <w:t>Progression</w:t>
            </w:r>
            <w:proofErr w:type="gramEnd"/>
          </w:p>
          <w:p w14:paraId="5C592709" w14:textId="77777777" w:rsidR="004126B8" w:rsidRDefault="004126B8" w:rsidP="004126B8">
            <w:pPr>
              <w:pStyle w:val="NormalWeb"/>
              <w:rPr>
                <w:rStyle w:val="Strong"/>
                <w:b w:val="0"/>
              </w:rPr>
            </w:pPr>
            <w:r>
              <w:rPr>
                <w:rStyle w:val="Strong"/>
              </w:rPr>
              <w:t>Part-time and modular progression requirements</w:t>
            </w:r>
          </w:p>
          <w:p w14:paraId="633B5CAF" w14:textId="77777777" w:rsidR="004126B8" w:rsidRPr="005055B1" w:rsidRDefault="004126B8" w:rsidP="004126B8">
            <w:pPr>
              <w:pStyle w:val="NormalWeb"/>
              <w:rPr>
                <w:bCs/>
                <w:color w:val="2E74B5" w:themeColor="accent1" w:themeShade="BF"/>
              </w:rPr>
            </w:pPr>
            <w:r w:rsidRPr="005055B1">
              <w:rPr>
                <w:rStyle w:val="Strong"/>
                <w:b w:val="0"/>
                <w:color w:val="2E74B5" w:themeColor="accent1" w:themeShade="BF"/>
              </w:rPr>
              <w:t xml:space="preserve">If there are specific progression requirements that a part-time student needs to meet before they can progress into the second year, these should be listed here. Any specific compulsory modules should be listed with their module code. </w:t>
            </w:r>
          </w:p>
          <w:p w14:paraId="775F8C4C" w14:textId="77777777" w:rsidR="004126B8" w:rsidRPr="00881DBC" w:rsidRDefault="004126B8" w:rsidP="004126B8">
            <w:pPr>
              <w:pStyle w:val="NormalWeb"/>
              <w:rPr>
                <w:b/>
                <w:bCs/>
              </w:rPr>
            </w:pPr>
            <w:r>
              <w:rPr>
                <w:rStyle w:val="Strong"/>
              </w:rPr>
              <w:t>Classification</w:t>
            </w:r>
          </w:p>
          <w:p w14:paraId="279640F0" w14:textId="77777777" w:rsidR="004126B8" w:rsidRPr="00CF2882" w:rsidRDefault="004126B8" w:rsidP="004126B8">
            <w:r w:rsidRPr="00CF2882">
              <w:t>The University’s taught postgraduate marks classification is as follows:</w:t>
            </w:r>
          </w:p>
          <w:p w14:paraId="4A45FE72" w14:textId="77777777" w:rsidR="004126B8" w:rsidRPr="00CF2882" w:rsidRDefault="004126B8" w:rsidP="004126B8"/>
          <w:p w14:paraId="7A3F2B49" w14:textId="77777777" w:rsidR="004126B8" w:rsidRPr="00CF2882" w:rsidRDefault="004126B8" w:rsidP="004126B8">
            <w:r w:rsidRPr="00CF2882">
              <w:rPr>
                <w:b/>
              </w:rPr>
              <w:t>Mark Interpretation</w:t>
            </w:r>
          </w:p>
          <w:p w14:paraId="646C817C" w14:textId="77777777" w:rsidR="004126B8" w:rsidRPr="00CF2882" w:rsidRDefault="004126B8" w:rsidP="004126B8">
            <w:r w:rsidRPr="00CF2882">
              <w:t>70 - 100% Distinction</w:t>
            </w:r>
          </w:p>
          <w:p w14:paraId="31B05687" w14:textId="77777777" w:rsidR="004126B8" w:rsidRPr="00CF2882" w:rsidRDefault="004126B8" w:rsidP="004126B8">
            <w:r w:rsidRPr="00CF2882">
              <w:t>60 - 69% Merit</w:t>
            </w:r>
          </w:p>
          <w:p w14:paraId="54F442C5" w14:textId="77777777" w:rsidR="004126B8" w:rsidRPr="00CF2882" w:rsidRDefault="004126B8" w:rsidP="004126B8">
            <w:r w:rsidRPr="00CF2882">
              <w:t>50 - 59% Good standard (Pass)</w:t>
            </w:r>
          </w:p>
          <w:p w14:paraId="39B27594" w14:textId="77777777" w:rsidR="004126B8" w:rsidRPr="00CF2882" w:rsidRDefault="004126B8" w:rsidP="004126B8"/>
          <w:p w14:paraId="0E558BD4" w14:textId="77777777" w:rsidR="004126B8" w:rsidRPr="00CF2882" w:rsidRDefault="004126B8" w:rsidP="004126B8">
            <w:r w:rsidRPr="00CF2882">
              <w:rPr>
                <w:b/>
              </w:rPr>
              <w:t>Failing categories</w:t>
            </w:r>
            <w:r w:rsidRPr="00CF2882">
              <w:t>:</w:t>
            </w:r>
          </w:p>
          <w:p w14:paraId="02E20E6C" w14:textId="77777777" w:rsidR="004126B8" w:rsidRPr="00CF2882" w:rsidRDefault="004126B8" w:rsidP="004126B8">
            <w:r w:rsidRPr="00CF2882">
              <w:t>40 - 49% Work below threshold standard</w:t>
            </w:r>
          </w:p>
          <w:p w14:paraId="355006DF" w14:textId="77777777" w:rsidR="004126B8" w:rsidRPr="00CF2882" w:rsidRDefault="004126B8" w:rsidP="004126B8">
            <w:r w:rsidRPr="00CF2882">
              <w:t>0 - 39% Unsatisfactory Work</w:t>
            </w:r>
          </w:p>
          <w:p w14:paraId="5A247759" w14:textId="33E187FC" w:rsidR="004126B8" w:rsidRDefault="004126B8" w:rsidP="004126B8">
            <w:pPr>
              <w:rPr>
                <w:i/>
              </w:rPr>
            </w:pPr>
          </w:p>
          <w:p w14:paraId="6E2A9FFE" w14:textId="77777777" w:rsidR="005518B9" w:rsidRDefault="005518B9" w:rsidP="004126B8">
            <w:pPr>
              <w:rPr>
                <w:i/>
              </w:rPr>
            </w:pPr>
          </w:p>
          <w:p w14:paraId="4403761C" w14:textId="77777777" w:rsidR="004126B8" w:rsidRPr="005518B9" w:rsidRDefault="004126B8" w:rsidP="004126B8">
            <w:pPr>
              <w:rPr>
                <w:b/>
                <w:bCs/>
                <w:iCs/>
              </w:rPr>
            </w:pPr>
            <w:r w:rsidRPr="005518B9">
              <w:rPr>
                <w:b/>
                <w:bCs/>
                <w:iCs/>
              </w:rPr>
              <w:t xml:space="preserve">For </w:t>
            </w:r>
            <w:proofErr w:type="spellStart"/>
            <w:proofErr w:type="gramStart"/>
            <w:r w:rsidRPr="005518B9">
              <w:rPr>
                <w:b/>
                <w:bCs/>
                <w:iCs/>
              </w:rPr>
              <w:t>Masters</w:t>
            </w:r>
            <w:proofErr w:type="spellEnd"/>
            <w:r w:rsidRPr="005518B9">
              <w:rPr>
                <w:b/>
                <w:bCs/>
                <w:iCs/>
              </w:rPr>
              <w:t xml:space="preserve"> Degree</w:t>
            </w:r>
            <w:proofErr w:type="gramEnd"/>
          </w:p>
          <w:p w14:paraId="53D6F5C6" w14:textId="009B63C8" w:rsidR="004126B8" w:rsidRDefault="004126B8" w:rsidP="004126B8"/>
          <w:p w14:paraId="644F9964" w14:textId="17E02C39" w:rsidR="004667FC" w:rsidRDefault="004667FC" w:rsidP="004126B8">
            <w:pPr>
              <w:rPr>
                <w:rFonts w:cstheme="minorHAnsi"/>
              </w:rPr>
            </w:pPr>
            <w:r w:rsidRPr="00F6184D">
              <w:rPr>
                <w:rFonts w:cstheme="minorHAnsi"/>
              </w:rPr>
              <w:t xml:space="preserve">The following conditions must be satisfied for the award of a </w:t>
            </w:r>
            <w:proofErr w:type="gramStart"/>
            <w:r w:rsidRPr="00F6184D">
              <w:rPr>
                <w:rFonts w:cstheme="minorHAnsi"/>
              </w:rPr>
              <w:t>Master’s</w:t>
            </w:r>
            <w:proofErr w:type="gramEnd"/>
            <w:r w:rsidRPr="00F6184D">
              <w:rPr>
                <w:rFonts w:cstheme="minorHAnsi"/>
              </w:rPr>
              <w:t xml:space="preserve"> degree</w:t>
            </w:r>
            <w:r w:rsidR="006204EE">
              <w:rPr>
                <w:rFonts w:cstheme="minorHAnsi"/>
              </w:rPr>
              <w:t>:</w:t>
            </w:r>
          </w:p>
          <w:p w14:paraId="35EA243B" w14:textId="77777777" w:rsidR="004667FC" w:rsidRDefault="004667FC" w:rsidP="004126B8"/>
          <w:p w14:paraId="15A647CF" w14:textId="2924FE39" w:rsidR="004667FC" w:rsidRDefault="004667FC" w:rsidP="004667FC">
            <w:pPr>
              <w:spacing w:line="276" w:lineRule="auto"/>
              <w:rPr>
                <w:b/>
              </w:rPr>
            </w:pPr>
            <w:r>
              <w:rPr>
                <w:b/>
              </w:rPr>
              <w:t xml:space="preserve">Award of a </w:t>
            </w:r>
            <w:proofErr w:type="gramStart"/>
            <w:r>
              <w:rPr>
                <w:b/>
              </w:rPr>
              <w:t>Master’s</w:t>
            </w:r>
            <w:proofErr w:type="gramEnd"/>
            <w:r>
              <w:rPr>
                <w:b/>
              </w:rPr>
              <w:t xml:space="preserve"> degree</w:t>
            </w:r>
          </w:p>
          <w:p w14:paraId="0B39A335" w14:textId="77777777" w:rsidR="005518B9" w:rsidRPr="00655B23" w:rsidRDefault="005518B9" w:rsidP="004667FC">
            <w:pPr>
              <w:spacing w:line="276" w:lineRule="auto"/>
              <w:rPr>
                <w:b/>
              </w:rPr>
            </w:pPr>
          </w:p>
          <w:p w14:paraId="271D7A50" w14:textId="7262D2C8" w:rsidR="004667FC" w:rsidRDefault="00451C58" w:rsidP="0078101C">
            <w:pPr>
              <w:pStyle w:val="ListParagraph"/>
              <w:numPr>
                <w:ilvl w:val="0"/>
                <w:numId w:val="2"/>
              </w:numPr>
              <w:spacing w:line="276" w:lineRule="auto"/>
            </w:pPr>
            <w:r>
              <w:t>an overall weighted average</w:t>
            </w:r>
            <w:r w:rsidR="004667FC">
              <w:t xml:space="preserve"> of 50% or more over 180 credits</w:t>
            </w:r>
          </w:p>
          <w:p w14:paraId="1CE8F460" w14:textId="4B6638AC" w:rsidR="004667FC" w:rsidRDefault="004667FC" w:rsidP="0078101C">
            <w:pPr>
              <w:pStyle w:val="ListParagraph"/>
              <w:numPr>
                <w:ilvl w:val="0"/>
                <w:numId w:val="2"/>
              </w:numPr>
              <w:spacing w:line="276" w:lineRule="auto"/>
            </w:pPr>
            <w:r>
              <w:t>a mark of 50% or more in at least 120 credits</w:t>
            </w:r>
          </w:p>
          <w:p w14:paraId="18DBB037" w14:textId="713B9131" w:rsidR="0078101C" w:rsidRDefault="0078101C" w:rsidP="0078101C">
            <w:pPr>
              <w:pStyle w:val="ListParagraph"/>
              <w:numPr>
                <w:ilvl w:val="0"/>
                <w:numId w:val="2"/>
              </w:numPr>
              <w:spacing w:line="276" w:lineRule="auto"/>
            </w:pPr>
            <w:r>
              <w:t xml:space="preserve">not more than </w:t>
            </w:r>
            <w:r w:rsidR="00F16A91">
              <w:t>2</w:t>
            </w:r>
            <w:r>
              <w:t>0 credits with a mark below 40%</w:t>
            </w:r>
          </w:p>
          <w:p w14:paraId="71840549" w14:textId="77777777" w:rsidR="00451C58" w:rsidRDefault="00451C58" w:rsidP="0078101C">
            <w:pPr>
              <w:pStyle w:val="ListParagraph"/>
              <w:numPr>
                <w:ilvl w:val="0"/>
                <w:numId w:val="2"/>
              </w:numPr>
              <w:spacing w:line="276" w:lineRule="auto"/>
            </w:pPr>
            <w:r>
              <w:t>a mark of 50% or more for the Dissertation</w:t>
            </w:r>
          </w:p>
          <w:p w14:paraId="2BD38D30" w14:textId="77777777" w:rsidR="005035FF" w:rsidRDefault="005035FF" w:rsidP="005035FF">
            <w:pPr>
              <w:rPr>
                <w:i/>
                <w:iCs/>
                <w:color w:val="2E74B5" w:themeColor="accent1" w:themeShade="BF"/>
              </w:rPr>
            </w:pPr>
          </w:p>
          <w:p w14:paraId="1A9C6AB4" w14:textId="327E2162" w:rsidR="005035FF" w:rsidRPr="002B25C4" w:rsidRDefault="005035FF" w:rsidP="005035FF">
            <w:pPr>
              <w:rPr>
                <w:i/>
                <w:iCs/>
                <w:color w:val="2E74B5" w:themeColor="accent1" w:themeShade="BF"/>
              </w:rPr>
            </w:pPr>
            <w:r w:rsidRPr="002B25C4">
              <w:rPr>
                <w:i/>
                <w:iCs/>
                <w:color w:val="2E74B5" w:themeColor="accent1" w:themeShade="BF"/>
              </w:rPr>
              <w:t>Please enter below any additional programme-specific requirements. For example:</w:t>
            </w:r>
          </w:p>
          <w:p w14:paraId="7DB63E39" w14:textId="77777777" w:rsidR="005035FF" w:rsidRPr="002B25C4" w:rsidRDefault="005035FF" w:rsidP="005C3AD5">
            <w:pPr>
              <w:pStyle w:val="ListParagraph"/>
              <w:numPr>
                <w:ilvl w:val="0"/>
                <w:numId w:val="2"/>
              </w:numPr>
              <w:ind w:left="918" w:hanging="558"/>
              <w:rPr>
                <w:i/>
                <w:iCs/>
                <w:color w:val="2E74B5" w:themeColor="accent1" w:themeShade="BF"/>
              </w:rPr>
            </w:pPr>
            <w:r w:rsidRPr="002B25C4">
              <w:rPr>
                <w:i/>
                <w:iCs/>
                <w:color w:val="2E74B5" w:themeColor="accent1" w:themeShade="BF"/>
              </w:rPr>
              <w:t>no marks below 40%</w:t>
            </w:r>
          </w:p>
          <w:p w14:paraId="537E11CF" w14:textId="4C35737C" w:rsidR="005035FF" w:rsidRPr="002B25C4" w:rsidRDefault="005035FF" w:rsidP="005C3AD5">
            <w:pPr>
              <w:pStyle w:val="ListParagraph"/>
              <w:numPr>
                <w:ilvl w:val="0"/>
                <w:numId w:val="2"/>
              </w:numPr>
              <w:ind w:left="918" w:hanging="558"/>
              <w:rPr>
                <w:i/>
                <w:iCs/>
                <w:color w:val="2E74B5" w:themeColor="accent1" w:themeShade="BF"/>
              </w:rPr>
            </w:pPr>
            <w:r w:rsidRPr="002B25C4">
              <w:rPr>
                <w:i/>
                <w:iCs/>
                <w:color w:val="2E74B5" w:themeColor="accent1" w:themeShade="BF"/>
              </w:rPr>
              <w:t>no significant weakness</w:t>
            </w:r>
            <w:r w:rsidR="00D055BF">
              <w:rPr>
                <w:i/>
                <w:iCs/>
                <w:color w:val="2E74B5" w:themeColor="accent1" w:themeShade="BF"/>
              </w:rPr>
              <w:t xml:space="preserve"> </w:t>
            </w:r>
            <w:r w:rsidR="004B5431">
              <w:rPr>
                <w:i/>
                <w:iCs/>
                <w:color w:val="2E74B5" w:themeColor="accent1" w:themeShade="BF"/>
              </w:rPr>
              <w:t>(</w:t>
            </w:r>
            <w:proofErr w:type="gramStart"/>
            <w:r w:rsidR="00D055BF">
              <w:rPr>
                <w:i/>
                <w:iCs/>
                <w:color w:val="2E74B5" w:themeColor="accent1" w:themeShade="BF"/>
              </w:rPr>
              <w:t>i.e</w:t>
            </w:r>
            <w:r w:rsidR="005C3AD5">
              <w:rPr>
                <w:i/>
                <w:iCs/>
                <w:color w:val="2E74B5" w:themeColor="accent1" w:themeShade="BF"/>
              </w:rPr>
              <w:t>.</w:t>
            </w:r>
            <w:proofErr w:type="gramEnd"/>
            <w:r w:rsidR="005C3AD5">
              <w:rPr>
                <w:i/>
                <w:iCs/>
                <w:color w:val="2E74B5" w:themeColor="accent1" w:themeShade="BF"/>
              </w:rPr>
              <w:t xml:space="preserve"> a mark below 50% in a specific module)</w:t>
            </w:r>
          </w:p>
          <w:p w14:paraId="267E0AD7" w14:textId="77777777" w:rsidR="005035FF" w:rsidRPr="002B25C4" w:rsidRDefault="005035FF" w:rsidP="005C3AD5">
            <w:pPr>
              <w:pStyle w:val="ListParagraph"/>
              <w:numPr>
                <w:ilvl w:val="0"/>
                <w:numId w:val="2"/>
              </w:numPr>
              <w:ind w:left="918" w:hanging="558"/>
              <w:rPr>
                <w:i/>
                <w:iCs/>
                <w:color w:val="2E74B5" w:themeColor="accent1" w:themeShade="BF"/>
              </w:rPr>
            </w:pPr>
            <w:r w:rsidRPr="002B25C4">
              <w:rPr>
                <w:i/>
                <w:iCs/>
                <w:color w:val="2E74B5" w:themeColor="accent1" w:themeShade="BF"/>
              </w:rPr>
              <w:t>further supplementary rules.</w:t>
            </w:r>
          </w:p>
          <w:p w14:paraId="4C72AF60" w14:textId="77777777" w:rsidR="005035FF" w:rsidRDefault="005035FF" w:rsidP="005035FF">
            <w:pPr>
              <w:rPr>
                <w:color w:val="2E74B5" w:themeColor="accent1" w:themeShade="BF"/>
              </w:rPr>
            </w:pPr>
          </w:p>
          <w:p w14:paraId="66BEC479" w14:textId="6DDC3A15" w:rsidR="005035FF" w:rsidRPr="002B25C4" w:rsidRDefault="005035FF" w:rsidP="005035FF">
            <w:pPr>
              <w:rPr>
                <w:color w:val="2E74B5" w:themeColor="accent1" w:themeShade="BF"/>
              </w:rPr>
            </w:pPr>
            <w:r w:rsidRPr="002B25C4">
              <w:rPr>
                <w:color w:val="2E74B5" w:themeColor="accent1" w:themeShade="BF"/>
              </w:rPr>
              <w:t>In addition, for all classifications, students must……</w:t>
            </w:r>
          </w:p>
          <w:p w14:paraId="4B4113AB" w14:textId="77777777" w:rsidR="005035FF" w:rsidRDefault="005035FF" w:rsidP="004126B8"/>
          <w:p w14:paraId="59E01ACE" w14:textId="178C1E35" w:rsidR="00BD03D2" w:rsidRDefault="00BD03D2" w:rsidP="00BD03D2">
            <w:r>
              <w:t xml:space="preserve">In addition to the threshold conditions for the award of a </w:t>
            </w:r>
            <w:proofErr w:type="gramStart"/>
            <w:r>
              <w:t>Master’s</w:t>
            </w:r>
            <w:proofErr w:type="gramEnd"/>
            <w:r>
              <w:t xml:space="preserve"> degree, the following </w:t>
            </w:r>
            <w:r w:rsidRPr="00F834DF">
              <w:rPr>
                <w:b/>
                <w:bCs/>
              </w:rPr>
              <w:t xml:space="preserve">further </w:t>
            </w:r>
            <w:r>
              <w:t>conditions must be satisfied for a classification of Distinction or Merit:</w:t>
            </w:r>
          </w:p>
          <w:p w14:paraId="7523E10A" w14:textId="77777777" w:rsidR="00BD03D2" w:rsidRDefault="00BD03D2" w:rsidP="005F0A9D"/>
          <w:p w14:paraId="7F11F64B" w14:textId="77777777" w:rsidR="005F0A9D" w:rsidRDefault="005F0A9D" w:rsidP="005F0A9D"/>
          <w:p w14:paraId="56463E38" w14:textId="40C579D5" w:rsidR="005F0A9D" w:rsidRDefault="005F0A9D" w:rsidP="005F0A9D">
            <w:pPr>
              <w:rPr>
                <w:b/>
              </w:rPr>
            </w:pPr>
            <w:r w:rsidRPr="007B2E81">
              <w:rPr>
                <w:b/>
              </w:rPr>
              <w:t>Distinction</w:t>
            </w:r>
          </w:p>
          <w:p w14:paraId="061D9207" w14:textId="153DE709" w:rsidR="00A77654" w:rsidRDefault="00F16A91" w:rsidP="00316838">
            <w:pPr>
              <w:pStyle w:val="ListParagraph"/>
            </w:pPr>
            <w:r>
              <w:t>[</w:t>
            </w:r>
            <w:r w:rsidR="005F0A9D">
              <w:t xml:space="preserve">An overall </w:t>
            </w:r>
            <w:r w:rsidR="00BD03D2">
              <w:t xml:space="preserve">weighted </w:t>
            </w:r>
            <w:r w:rsidR="005F0A9D">
              <w:t xml:space="preserve">average of 70% </w:t>
            </w:r>
            <w:r w:rsidR="00BD03D2">
              <w:t>or more over 180 credits</w:t>
            </w:r>
          </w:p>
          <w:p w14:paraId="2ECB95FA" w14:textId="77777777" w:rsidR="00A77654" w:rsidRDefault="005F0A9D" w:rsidP="00A77654">
            <w:pPr>
              <w:pStyle w:val="ListParagraph"/>
              <w:ind w:left="1440"/>
            </w:pPr>
            <w:r>
              <w:t xml:space="preserve">OR </w:t>
            </w:r>
          </w:p>
          <w:p w14:paraId="53800F95" w14:textId="02D4FCD8" w:rsidR="00A77654" w:rsidRDefault="005F0A9D" w:rsidP="00A77654">
            <w:pPr>
              <w:pStyle w:val="ListParagraph"/>
            </w:pPr>
            <w:r>
              <w:t xml:space="preserve">an overall </w:t>
            </w:r>
            <w:r w:rsidR="00BD03D2">
              <w:t xml:space="preserve">weighted </w:t>
            </w:r>
            <w:r>
              <w:t>average of 68%</w:t>
            </w:r>
            <w:r w:rsidR="00BD03D2">
              <w:t xml:space="preserve"> or more</w:t>
            </w:r>
            <w:r>
              <w:t xml:space="preserve"> </w:t>
            </w:r>
            <w:r w:rsidR="00BD03D2">
              <w:t xml:space="preserve">over 180 credits </w:t>
            </w:r>
            <w:r>
              <w:t>and marks of 70</w:t>
            </w:r>
            <w:r w:rsidR="00BD03D2">
              <w:t>%</w:t>
            </w:r>
            <w:r>
              <w:t xml:space="preserve"> in at least 90 credits</w:t>
            </w:r>
            <w:r w:rsidR="00F16A91">
              <w:t>]</w:t>
            </w:r>
          </w:p>
          <w:p w14:paraId="32D7588E" w14:textId="77777777" w:rsidR="00A77654" w:rsidRDefault="005F0A9D" w:rsidP="00A77654">
            <w:pPr>
              <w:pStyle w:val="ListParagraph"/>
              <w:ind w:left="1440"/>
            </w:pPr>
            <w:r>
              <w:t>AND</w:t>
            </w:r>
          </w:p>
          <w:p w14:paraId="05425A87" w14:textId="77777777" w:rsidR="00A77654" w:rsidRDefault="005F0A9D" w:rsidP="00A77654">
            <w:pPr>
              <w:pStyle w:val="ListParagraph"/>
            </w:pPr>
            <w:r>
              <w:t>A mark of at least 60</w:t>
            </w:r>
            <w:r w:rsidR="00BD03D2">
              <w:t>%</w:t>
            </w:r>
            <w:r>
              <w:t xml:space="preserve"> in the dissertation</w:t>
            </w:r>
          </w:p>
          <w:p w14:paraId="26864A2E" w14:textId="77777777" w:rsidR="00A77654" w:rsidRDefault="005F0A9D" w:rsidP="00A77654">
            <w:pPr>
              <w:pStyle w:val="ListParagraph"/>
              <w:ind w:left="1440"/>
            </w:pPr>
            <w:r>
              <w:t>AND</w:t>
            </w:r>
          </w:p>
          <w:p w14:paraId="4C154F9F" w14:textId="2943BBBF" w:rsidR="005F0A9D" w:rsidRDefault="005F0A9D" w:rsidP="00A77654">
            <w:pPr>
              <w:pStyle w:val="ListParagraph"/>
            </w:pPr>
            <w:r>
              <w:t>No marks below 40</w:t>
            </w:r>
            <w:r w:rsidR="00BD03D2">
              <w:t>%</w:t>
            </w:r>
            <w:r>
              <w:t>.</w:t>
            </w:r>
          </w:p>
          <w:p w14:paraId="689C5C67" w14:textId="77777777" w:rsidR="005F0A9D" w:rsidRDefault="005F0A9D" w:rsidP="005F0A9D">
            <w:r>
              <w:t xml:space="preserve"> </w:t>
            </w:r>
          </w:p>
          <w:p w14:paraId="130AF5BD" w14:textId="57E793CC" w:rsidR="00A77654" w:rsidRPr="00316838" w:rsidRDefault="005F0A9D" w:rsidP="005F0A9D">
            <w:pPr>
              <w:rPr>
                <w:b/>
              </w:rPr>
            </w:pPr>
            <w:r>
              <w:rPr>
                <w:b/>
              </w:rPr>
              <w:t>Merit</w:t>
            </w:r>
          </w:p>
          <w:p w14:paraId="51F42FE2" w14:textId="3FF4A344" w:rsidR="00A77654" w:rsidRDefault="00F16A91" w:rsidP="00316838">
            <w:pPr>
              <w:pStyle w:val="ListParagraph"/>
            </w:pPr>
            <w:r>
              <w:t>[</w:t>
            </w:r>
            <w:r w:rsidR="005F0A9D">
              <w:t xml:space="preserve">An overall </w:t>
            </w:r>
            <w:r w:rsidR="00BD03D2">
              <w:t xml:space="preserve">weighted </w:t>
            </w:r>
            <w:r w:rsidR="005F0A9D">
              <w:t xml:space="preserve">average of 60% </w:t>
            </w:r>
            <w:r w:rsidR="00BD03D2">
              <w:t>or more over 180 credits</w:t>
            </w:r>
          </w:p>
          <w:p w14:paraId="36D1BA97" w14:textId="77777777" w:rsidR="00A77654" w:rsidRDefault="005F0A9D" w:rsidP="00A77654">
            <w:pPr>
              <w:pStyle w:val="ListParagraph"/>
              <w:ind w:left="1440"/>
            </w:pPr>
            <w:r>
              <w:t>OR</w:t>
            </w:r>
          </w:p>
          <w:p w14:paraId="5FE59C24" w14:textId="27283568" w:rsidR="00A77654" w:rsidRDefault="005F0A9D" w:rsidP="00A77654">
            <w:pPr>
              <w:pStyle w:val="ListParagraph"/>
            </w:pPr>
            <w:r>
              <w:t>an overall average of 58%</w:t>
            </w:r>
            <w:r w:rsidR="00BD03D2">
              <w:t xml:space="preserve"> or more over 180 credits</w:t>
            </w:r>
            <w:r>
              <w:t xml:space="preserve"> and marks of 60</w:t>
            </w:r>
            <w:r w:rsidR="00BD03D2">
              <w:t>%</w:t>
            </w:r>
            <w:r>
              <w:t xml:space="preserve"> in at least 90 credits</w:t>
            </w:r>
            <w:r w:rsidR="00F16A91">
              <w:t>]</w:t>
            </w:r>
          </w:p>
          <w:p w14:paraId="0E65DD12" w14:textId="77777777" w:rsidR="00A77654" w:rsidRDefault="005F0A9D" w:rsidP="00A77654">
            <w:pPr>
              <w:pStyle w:val="ListParagraph"/>
              <w:ind w:left="1440"/>
            </w:pPr>
            <w:r>
              <w:t>AND</w:t>
            </w:r>
          </w:p>
          <w:p w14:paraId="50DB9E6E" w14:textId="77333FD6" w:rsidR="002B25C4" w:rsidRDefault="005F0A9D" w:rsidP="00A77654">
            <w:pPr>
              <w:pStyle w:val="ListParagraph"/>
            </w:pPr>
            <w:r>
              <w:t>No marks below 40.</w:t>
            </w:r>
          </w:p>
          <w:p w14:paraId="0424F4A6" w14:textId="77777777" w:rsidR="00A77654" w:rsidRPr="00A77654" w:rsidRDefault="00A77654" w:rsidP="00A77654">
            <w:pPr>
              <w:pStyle w:val="ListParagraph"/>
            </w:pPr>
          </w:p>
          <w:p w14:paraId="0394858F" w14:textId="77777777" w:rsidR="004126B8" w:rsidRDefault="004126B8" w:rsidP="004126B8">
            <w:pPr>
              <w:rPr>
                <w:i/>
              </w:rPr>
            </w:pPr>
          </w:p>
          <w:p w14:paraId="73D47857" w14:textId="1714E21F" w:rsidR="004126B8" w:rsidRPr="006204EE" w:rsidRDefault="004126B8" w:rsidP="004126B8">
            <w:pPr>
              <w:rPr>
                <w:b/>
                <w:bCs/>
                <w:iCs/>
              </w:rPr>
            </w:pPr>
            <w:r w:rsidRPr="006204EE">
              <w:rPr>
                <w:b/>
                <w:bCs/>
                <w:iCs/>
              </w:rPr>
              <w:t>For P</w:t>
            </w:r>
            <w:r w:rsidR="006204EE">
              <w:rPr>
                <w:b/>
                <w:bCs/>
                <w:iCs/>
              </w:rPr>
              <w:t>ostgraduate</w:t>
            </w:r>
            <w:r w:rsidRPr="006204EE">
              <w:rPr>
                <w:b/>
                <w:bCs/>
                <w:iCs/>
              </w:rPr>
              <w:t xml:space="preserve"> Diploma</w:t>
            </w:r>
          </w:p>
          <w:p w14:paraId="4A08FD9D" w14:textId="55F646E0" w:rsidR="005518B9" w:rsidRDefault="005518B9" w:rsidP="004126B8">
            <w:pPr>
              <w:rPr>
                <w:i/>
              </w:rPr>
            </w:pPr>
          </w:p>
          <w:p w14:paraId="6BDE621F" w14:textId="16ECDCD2" w:rsidR="005518B9" w:rsidRDefault="005518B9" w:rsidP="005518B9">
            <w:pPr>
              <w:rPr>
                <w:rFonts w:cstheme="minorHAnsi"/>
              </w:rPr>
            </w:pPr>
            <w:r w:rsidRPr="00F6184D">
              <w:rPr>
                <w:rFonts w:cstheme="minorHAnsi"/>
              </w:rPr>
              <w:t xml:space="preserve">The following conditions must be satisfied for the award of a </w:t>
            </w:r>
            <w:r w:rsidR="006204EE">
              <w:rPr>
                <w:rFonts w:cstheme="minorHAnsi"/>
              </w:rPr>
              <w:t>Postgraduate Diploma:</w:t>
            </w:r>
          </w:p>
          <w:p w14:paraId="6409ED38" w14:textId="77777777" w:rsidR="005518B9" w:rsidRPr="00CF2882" w:rsidRDefault="005518B9" w:rsidP="004126B8"/>
          <w:p w14:paraId="3919A70E" w14:textId="1E775D2B" w:rsidR="004126B8" w:rsidRDefault="004126B8" w:rsidP="004126B8"/>
          <w:p w14:paraId="39B594AE" w14:textId="2B557361" w:rsidR="006204EE" w:rsidRDefault="006204EE" w:rsidP="006204EE">
            <w:pPr>
              <w:spacing w:line="276" w:lineRule="auto"/>
              <w:rPr>
                <w:b/>
              </w:rPr>
            </w:pPr>
            <w:r>
              <w:rPr>
                <w:b/>
              </w:rPr>
              <w:t>Award of a Postgraduate Diploma</w:t>
            </w:r>
          </w:p>
          <w:p w14:paraId="08380A89" w14:textId="77777777" w:rsidR="006204EE" w:rsidRPr="00655B23" w:rsidRDefault="006204EE" w:rsidP="006204EE">
            <w:pPr>
              <w:spacing w:line="276" w:lineRule="auto"/>
              <w:rPr>
                <w:b/>
              </w:rPr>
            </w:pPr>
          </w:p>
          <w:p w14:paraId="0615AD3C" w14:textId="5607E8F8" w:rsidR="006204EE" w:rsidRDefault="005F0A9D" w:rsidP="005C3AD5">
            <w:pPr>
              <w:pStyle w:val="ListParagraph"/>
              <w:numPr>
                <w:ilvl w:val="0"/>
                <w:numId w:val="5"/>
              </w:numPr>
              <w:spacing w:line="276" w:lineRule="auto"/>
            </w:pPr>
            <w:r>
              <w:t>an overall weighted average</w:t>
            </w:r>
            <w:r w:rsidR="006204EE">
              <w:t xml:space="preserve"> of 50% or more over 120 credits</w:t>
            </w:r>
          </w:p>
          <w:p w14:paraId="08A377FE" w14:textId="77777777" w:rsidR="006204EE" w:rsidRDefault="006204EE" w:rsidP="005C3AD5">
            <w:pPr>
              <w:pStyle w:val="ListParagraph"/>
              <w:numPr>
                <w:ilvl w:val="0"/>
                <w:numId w:val="5"/>
              </w:numPr>
              <w:spacing w:line="276" w:lineRule="auto"/>
            </w:pPr>
            <w:r>
              <w:t>a mark of 50% or more in at least 80 credits</w:t>
            </w:r>
          </w:p>
          <w:p w14:paraId="023F10A9" w14:textId="256C1806" w:rsidR="006204EE" w:rsidRDefault="006204EE" w:rsidP="005C3AD5">
            <w:pPr>
              <w:pStyle w:val="ListParagraph"/>
              <w:numPr>
                <w:ilvl w:val="0"/>
                <w:numId w:val="5"/>
              </w:numPr>
              <w:spacing w:line="276" w:lineRule="auto"/>
            </w:pPr>
            <w:r>
              <w:t xml:space="preserve">not more than </w:t>
            </w:r>
            <w:r w:rsidR="00F16A91">
              <w:t>2</w:t>
            </w:r>
            <w:r>
              <w:t>0 credits with a mark below 40%</w:t>
            </w:r>
          </w:p>
          <w:p w14:paraId="555742C0" w14:textId="77777777" w:rsidR="00761CE3" w:rsidRDefault="00761CE3" w:rsidP="00761CE3">
            <w:pPr>
              <w:rPr>
                <w:i/>
                <w:iCs/>
                <w:color w:val="2E74B5" w:themeColor="accent1" w:themeShade="BF"/>
              </w:rPr>
            </w:pPr>
          </w:p>
          <w:p w14:paraId="0E4FE66E" w14:textId="765FD40F" w:rsidR="00761CE3" w:rsidRPr="002B25C4" w:rsidRDefault="00761CE3" w:rsidP="00761CE3">
            <w:pPr>
              <w:rPr>
                <w:i/>
                <w:iCs/>
                <w:color w:val="2E74B5" w:themeColor="accent1" w:themeShade="BF"/>
              </w:rPr>
            </w:pPr>
            <w:r w:rsidRPr="002B25C4">
              <w:rPr>
                <w:i/>
                <w:iCs/>
                <w:color w:val="2E74B5" w:themeColor="accent1" w:themeShade="BF"/>
              </w:rPr>
              <w:t>Please enter below any additional programme-specific requirements. For example:</w:t>
            </w:r>
          </w:p>
          <w:p w14:paraId="2A47C6BB" w14:textId="77777777" w:rsidR="00761CE3" w:rsidRPr="002B25C4" w:rsidRDefault="00761CE3" w:rsidP="005C3AD5">
            <w:pPr>
              <w:pStyle w:val="ListParagraph"/>
              <w:numPr>
                <w:ilvl w:val="0"/>
                <w:numId w:val="5"/>
              </w:numPr>
              <w:ind w:left="918" w:hanging="558"/>
              <w:rPr>
                <w:i/>
                <w:iCs/>
                <w:color w:val="2E74B5" w:themeColor="accent1" w:themeShade="BF"/>
              </w:rPr>
            </w:pPr>
            <w:r w:rsidRPr="002B25C4">
              <w:rPr>
                <w:i/>
                <w:iCs/>
                <w:color w:val="2E74B5" w:themeColor="accent1" w:themeShade="BF"/>
              </w:rPr>
              <w:t>no marks below 40%</w:t>
            </w:r>
          </w:p>
          <w:p w14:paraId="1D39EFD8" w14:textId="77777777" w:rsidR="005C3AD5" w:rsidRPr="002B25C4" w:rsidRDefault="005C3AD5" w:rsidP="005C3AD5">
            <w:pPr>
              <w:pStyle w:val="ListParagraph"/>
              <w:numPr>
                <w:ilvl w:val="0"/>
                <w:numId w:val="5"/>
              </w:numPr>
              <w:ind w:left="918" w:hanging="558"/>
              <w:rPr>
                <w:i/>
                <w:iCs/>
                <w:color w:val="2E74B5" w:themeColor="accent1" w:themeShade="BF"/>
              </w:rPr>
            </w:pPr>
            <w:r w:rsidRPr="002B25C4">
              <w:rPr>
                <w:i/>
                <w:iCs/>
                <w:color w:val="2E74B5" w:themeColor="accent1" w:themeShade="BF"/>
              </w:rPr>
              <w:t>no significant weakness</w:t>
            </w:r>
            <w:r>
              <w:rPr>
                <w:i/>
                <w:iCs/>
                <w:color w:val="2E74B5" w:themeColor="accent1" w:themeShade="BF"/>
              </w:rPr>
              <w:t xml:space="preserve"> (</w:t>
            </w:r>
            <w:proofErr w:type="gramStart"/>
            <w:r>
              <w:rPr>
                <w:i/>
                <w:iCs/>
                <w:color w:val="2E74B5" w:themeColor="accent1" w:themeShade="BF"/>
              </w:rPr>
              <w:t>i.e.</w:t>
            </w:r>
            <w:proofErr w:type="gramEnd"/>
            <w:r>
              <w:rPr>
                <w:i/>
                <w:iCs/>
                <w:color w:val="2E74B5" w:themeColor="accent1" w:themeShade="BF"/>
              </w:rPr>
              <w:t xml:space="preserve"> a mark below 50% in a specific module)</w:t>
            </w:r>
          </w:p>
          <w:p w14:paraId="6FAF4440" w14:textId="77777777" w:rsidR="00761CE3" w:rsidRPr="002B25C4" w:rsidRDefault="00761CE3" w:rsidP="005C3AD5">
            <w:pPr>
              <w:pStyle w:val="ListParagraph"/>
              <w:numPr>
                <w:ilvl w:val="0"/>
                <w:numId w:val="5"/>
              </w:numPr>
              <w:ind w:left="918" w:hanging="558"/>
              <w:rPr>
                <w:i/>
                <w:iCs/>
                <w:color w:val="2E74B5" w:themeColor="accent1" w:themeShade="BF"/>
              </w:rPr>
            </w:pPr>
            <w:r w:rsidRPr="002B25C4">
              <w:rPr>
                <w:i/>
                <w:iCs/>
                <w:color w:val="2E74B5" w:themeColor="accent1" w:themeShade="BF"/>
              </w:rPr>
              <w:t>further supplementary rules.</w:t>
            </w:r>
          </w:p>
          <w:p w14:paraId="31DA47EF" w14:textId="77777777" w:rsidR="00761CE3" w:rsidRDefault="00761CE3" w:rsidP="00761CE3">
            <w:pPr>
              <w:rPr>
                <w:color w:val="2E74B5" w:themeColor="accent1" w:themeShade="BF"/>
              </w:rPr>
            </w:pPr>
          </w:p>
          <w:p w14:paraId="1E0658E5" w14:textId="0FA8B0F8" w:rsidR="00761CE3" w:rsidRPr="002B25C4" w:rsidRDefault="00761CE3" w:rsidP="00761CE3">
            <w:pPr>
              <w:rPr>
                <w:color w:val="2E74B5" w:themeColor="accent1" w:themeShade="BF"/>
              </w:rPr>
            </w:pPr>
            <w:r w:rsidRPr="002B25C4">
              <w:rPr>
                <w:color w:val="2E74B5" w:themeColor="accent1" w:themeShade="BF"/>
              </w:rPr>
              <w:t>In addition, for all classifications, students must……</w:t>
            </w:r>
          </w:p>
          <w:p w14:paraId="643E00E7" w14:textId="6E1F083C" w:rsidR="006204EE" w:rsidRDefault="006204EE" w:rsidP="004126B8"/>
          <w:p w14:paraId="378BCC73" w14:textId="088161E4" w:rsidR="006204EE" w:rsidRDefault="006204EE" w:rsidP="004126B8">
            <w:r>
              <w:t>In addition to the threshold conditions for the award of a Postgraduate Diploma, the following further conditions must be satisfied for a classification of Distinction</w:t>
            </w:r>
            <w:r w:rsidR="00BD03D2">
              <w:t xml:space="preserve"> or Merit</w:t>
            </w:r>
            <w:r>
              <w:t>:</w:t>
            </w:r>
          </w:p>
          <w:p w14:paraId="4C07D77F" w14:textId="63E2F27C" w:rsidR="006204EE" w:rsidRDefault="006204EE" w:rsidP="004126B8"/>
          <w:p w14:paraId="5491E82E" w14:textId="77777777" w:rsidR="00BD03D2" w:rsidRPr="007B2E81" w:rsidRDefault="00BD03D2" w:rsidP="00BD03D2">
            <w:pPr>
              <w:rPr>
                <w:b/>
              </w:rPr>
            </w:pPr>
            <w:r w:rsidRPr="007B2E81">
              <w:rPr>
                <w:b/>
              </w:rPr>
              <w:t>Distinction</w:t>
            </w:r>
          </w:p>
          <w:p w14:paraId="1B244376" w14:textId="5183D2C0" w:rsidR="00316838" w:rsidRDefault="00AC5CBF" w:rsidP="00316838">
            <w:pPr>
              <w:pStyle w:val="ListParagraph"/>
            </w:pPr>
            <w:r>
              <w:t>[</w:t>
            </w:r>
            <w:r w:rsidR="00BD03D2">
              <w:t>An overall weighted average of 70% or more over 1</w:t>
            </w:r>
            <w:r w:rsidR="00871D89">
              <w:t>2</w:t>
            </w:r>
            <w:r w:rsidR="00BD03D2">
              <w:t>0 credits</w:t>
            </w:r>
          </w:p>
          <w:p w14:paraId="185BA9BF" w14:textId="78C79176" w:rsidR="00BD03D2" w:rsidRDefault="00BD03D2" w:rsidP="00316838">
            <w:pPr>
              <w:pStyle w:val="ListParagraph"/>
              <w:ind w:left="1440"/>
            </w:pPr>
            <w:r>
              <w:t xml:space="preserve">OR </w:t>
            </w:r>
          </w:p>
          <w:p w14:paraId="0F8BD516" w14:textId="178D2A91" w:rsidR="00BD03D2" w:rsidRDefault="00BD03D2" w:rsidP="00316838">
            <w:pPr>
              <w:pStyle w:val="ListParagraph"/>
            </w:pPr>
            <w:r>
              <w:lastRenderedPageBreak/>
              <w:t>an overall weighted average of 68% or more over 1</w:t>
            </w:r>
            <w:r w:rsidR="00871D89">
              <w:t>2</w:t>
            </w:r>
            <w:r>
              <w:t xml:space="preserve">0 credits and marks of 70% in at least </w:t>
            </w:r>
            <w:r w:rsidR="00871D89">
              <w:t>6</w:t>
            </w:r>
            <w:r>
              <w:t>0 credits</w:t>
            </w:r>
            <w:r w:rsidR="00AC5CBF">
              <w:t>]</w:t>
            </w:r>
          </w:p>
          <w:p w14:paraId="201DDA21" w14:textId="77777777" w:rsidR="00FD7668" w:rsidRDefault="00FD7668" w:rsidP="00FD7668">
            <w:pPr>
              <w:pStyle w:val="ListParagraph"/>
              <w:ind w:left="1440"/>
            </w:pPr>
            <w:r>
              <w:t>AND</w:t>
            </w:r>
          </w:p>
          <w:p w14:paraId="3445E836" w14:textId="77777777" w:rsidR="00FD7668" w:rsidRDefault="00FD7668" w:rsidP="00FD7668">
            <w:pPr>
              <w:pStyle w:val="ListParagraph"/>
            </w:pPr>
            <w:r>
              <w:t>No marks below 40.</w:t>
            </w:r>
          </w:p>
          <w:p w14:paraId="412DDE69" w14:textId="5088B269" w:rsidR="00BD03D2" w:rsidRDefault="00BD03D2" w:rsidP="00BD03D2"/>
          <w:p w14:paraId="17BA4581" w14:textId="77777777" w:rsidR="00BD03D2" w:rsidRPr="007B2E81" w:rsidRDefault="00BD03D2" w:rsidP="00BD03D2">
            <w:pPr>
              <w:rPr>
                <w:b/>
              </w:rPr>
            </w:pPr>
            <w:r>
              <w:rPr>
                <w:b/>
              </w:rPr>
              <w:t>Merit</w:t>
            </w:r>
          </w:p>
          <w:p w14:paraId="3B700672" w14:textId="4D917EE6" w:rsidR="00316838" w:rsidRDefault="00FD7668" w:rsidP="00316838">
            <w:pPr>
              <w:pStyle w:val="ListParagraph"/>
            </w:pPr>
            <w:r>
              <w:t>[</w:t>
            </w:r>
            <w:r w:rsidR="00BD03D2">
              <w:t>An overall weighted average of 60% or more over 1</w:t>
            </w:r>
            <w:r w:rsidR="00BC19B3">
              <w:t>2</w:t>
            </w:r>
            <w:r w:rsidR="00BD03D2">
              <w:t>0 credits</w:t>
            </w:r>
            <w:r w:rsidR="00316838">
              <w:t xml:space="preserve"> </w:t>
            </w:r>
          </w:p>
          <w:p w14:paraId="574939D9" w14:textId="27DB2BF8" w:rsidR="00BD03D2" w:rsidRDefault="00316838" w:rsidP="00316838">
            <w:pPr>
              <w:pStyle w:val="ListParagraph"/>
            </w:pPr>
            <w:r>
              <w:t xml:space="preserve">          </w:t>
            </w:r>
            <w:r w:rsidR="00BD03D2">
              <w:t xml:space="preserve">OR </w:t>
            </w:r>
          </w:p>
          <w:p w14:paraId="2F3D1146" w14:textId="61BE21A8" w:rsidR="00BD03D2" w:rsidRDefault="00BD03D2" w:rsidP="00316838">
            <w:pPr>
              <w:pStyle w:val="ListParagraph"/>
            </w:pPr>
            <w:r>
              <w:t>an overall average of 58% or more over 1</w:t>
            </w:r>
            <w:r w:rsidR="00BC19B3">
              <w:t>2</w:t>
            </w:r>
            <w:r>
              <w:t xml:space="preserve">0 credits and marks of 60% in at least </w:t>
            </w:r>
            <w:r w:rsidR="00BC19B3">
              <w:t>60</w:t>
            </w:r>
            <w:r>
              <w:t xml:space="preserve"> credits</w:t>
            </w:r>
            <w:r w:rsidR="00FD7668">
              <w:t>]</w:t>
            </w:r>
          </w:p>
          <w:p w14:paraId="17611B1A" w14:textId="77777777" w:rsidR="00FD7668" w:rsidRDefault="00FD7668" w:rsidP="00FD7668">
            <w:pPr>
              <w:pStyle w:val="ListParagraph"/>
              <w:ind w:left="1440"/>
            </w:pPr>
            <w:r>
              <w:t>AND</w:t>
            </w:r>
          </w:p>
          <w:p w14:paraId="0359653B" w14:textId="77777777" w:rsidR="00FD7668" w:rsidRDefault="00FD7668" w:rsidP="00FD7668">
            <w:pPr>
              <w:pStyle w:val="ListParagraph"/>
            </w:pPr>
            <w:r>
              <w:t>No marks below 40.</w:t>
            </w:r>
          </w:p>
          <w:p w14:paraId="76A8B1C5" w14:textId="77777777" w:rsidR="004126B8" w:rsidRPr="00CF2882" w:rsidRDefault="004126B8" w:rsidP="004126B8"/>
          <w:p w14:paraId="40B8D804" w14:textId="77777777" w:rsidR="004126B8" w:rsidRDefault="004126B8" w:rsidP="004126B8">
            <w:pPr>
              <w:rPr>
                <w:i/>
              </w:rPr>
            </w:pPr>
          </w:p>
          <w:p w14:paraId="0E43D844" w14:textId="2D330966" w:rsidR="004126B8" w:rsidRPr="00266ACC" w:rsidRDefault="004126B8" w:rsidP="004126B8">
            <w:pPr>
              <w:rPr>
                <w:b/>
                <w:bCs/>
                <w:iCs/>
              </w:rPr>
            </w:pPr>
            <w:r w:rsidRPr="00266ACC">
              <w:rPr>
                <w:b/>
                <w:bCs/>
                <w:iCs/>
              </w:rPr>
              <w:t>For P</w:t>
            </w:r>
            <w:r w:rsidR="00266ACC" w:rsidRPr="00266ACC">
              <w:rPr>
                <w:b/>
                <w:bCs/>
                <w:iCs/>
              </w:rPr>
              <w:t>ostgraduate</w:t>
            </w:r>
            <w:r w:rsidRPr="00266ACC">
              <w:rPr>
                <w:b/>
                <w:bCs/>
                <w:iCs/>
              </w:rPr>
              <w:t xml:space="preserve"> Certificate</w:t>
            </w:r>
          </w:p>
          <w:p w14:paraId="5BCC4EC4" w14:textId="77777777" w:rsidR="004126B8" w:rsidRDefault="004126B8" w:rsidP="004126B8"/>
          <w:p w14:paraId="158B7B35" w14:textId="4B35ADBE" w:rsidR="004126B8" w:rsidRDefault="00266ACC" w:rsidP="004126B8">
            <w:pPr>
              <w:rPr>
                <w:rFonts w:cstheme="minorHAnsi"/>
              </w:rPr>
            </w:pPr>
            <w:r w:rsidRPr="00F6184D">
              <w:rPr>
                <w:rFonts w:cstheme="minorHAnsi"/>
              </w:rPr>
              <w:t xml:space="preserve">The following conditions must be satisfied for the award of a </w:t>
            </w:r>
            <w:r>
              <w:rPr>
                <w:rFonts w:cstheme="minorHAnsi"/>
              </w:rPr>
              <w:t>Postgraduate Certificate</w:t>
            </w:r>
            <w:r w:rsidRPr="00F6184D">
              <w:rPr>
                <w:rFonts w:cstheme="minorHAnsi"/>
              </w:rPr>
              <w:t>:</w:t>
            </w:r>
          </w:p>
          <w:p w14:paraId="65572EEF" w14:textId="5CB069A7" w:rsidR="00266ACC" w:rsidRDefault="00266ACC" w:rsidP="004126B8">
            <w:pPr>
              <w:rPr>
                <w:color w:val="FF0000"/>
              </w:rPr>
            </w:pPr>
          </w:p>
          <w:p w14:paraId="2B39BDB0" w14:textId="77777777" w:rsidR="00266ACC" w:rsidRPr="00655B23" w:rsidRDefault="00266ACC" w:rsidP="00266ACC">
            <w:pPr>
              <w:spacing w:line="276" w:lineRule="auto"/>
              <w:rPr>
                <w:b/>
              </w:rPr>
            </w:pPr>
            <w:r>
              <w:rPr>
                <w:b/>
              </w:rPr>
              <w:t>Award of a Postgraduate Certificate</w:t>
            </w:r>
          </w:p>
          <w:p w14:paraId="612EC4A7" w14:textId="3856D7D8" w:rsidR="00266ACC" w:rsidRDefault="00266ACC" w:rsidP="005C3AD5">
            <w:pPr>
              <w:pStyle w:val="ListParagraph"/>
              <w:numPr>
                <w:ilvl w:val="0"/>
                <w:numId w:val="6"/>
              </w:numPr>
              <w:spacing w:line="276" w:lineRule="auto"/>
            </w:pPr>
            <w:r>
              <w:t>a</w:t>
            </w:r>
            <w:r w:rsidR="00CD5C38">
              <w:t>n overall weighted average</w:t>
            </w:r>
            <w:r w:rsidR="00761CE3">
              <w:t xml:space="preserve"> </w:t>
            </w:r>
            <w:r>
              <w:t>of 50% or more over 60 credits</w:t>
            </w:r>
          </w:p>
          <w:p w14:paraId="76D21BE8" w14:textId="77777777" w:rsidR="00266ACC" w:rsidRDefault="00266ACC" w:rsidP="004126B8">
            <w:pPr>
              <w:rPr>
                <w:color w:val="FF0000"/>
              </w:rPr>
            </w:pPr>
          </w:p>
          <w:p w14:paraId="4317E1F4" w14:textId="77777777" w:rsidR="0072462C" w:rsidRPr="002B25C4" w:rsidRDefault="0072462C" w:rsidP="0072462C">
            <w:pPr>
              <w:rPr>
                <w:i/>
                <w:iCs/>
                <w:color w:val="2E74B5" w:themeColor="accent1" w:themeShade="BF"/>
              </w:rPr>
            </w:pPr>
            <w:r w:rsidRPr="002B25C4">
              <w:rPr>
                <w:i/>
                <w:iCs/>
                <w:color w:val="2E74B5" w:themeColor="accent1" w:themeShade="BF"/>
              </w:rPr>
              <w:t>Please enter below any additional programme-specific requirements. For example:</w:t>
            </w:r>
          </w:p>
          <w:p w14:paraId="6A3389EE" w14:textId="77777777" w:rsidR="005C3AD5" w:rsidRPr="002B25C4" w:rsidRDefault="005C3AD5" w:rsidP="005C3AD5">
            <w:pPr>
              <w:pStyle w:val="ListParagraph"/>
              <w:numPr>
                <w:ilvl w:val="0"/>
                <w:numId w:val="7"/>
              </w:numPr>
              <w:ind w:left="776" w:hanging="416"/>
              <w:rPr>
                <w:i/>
                <w:iCs/>
                <w:color w:val="2E74B5" w:themeColor="accent1" w:themeShade="BF"/>
              </w:rPr>
            </w:pPr>
            <w:r w:rsidRPr="002B25C4">
              <w:rPr>
                <w:i/>
                <w:iCs/>
                <w:color w:val="2E74B5" w:themeColor="accent1" w:themeShade="BF"/>
              </w:rPr>
              <w:t>no marks below 40%</w:t>
            </w:r>
          </w:p>
          <w:p w14:paraId="563F50CB" w14:textId="77777777" w:rsidR="005C3AD5" w:rsidRPr="002B25C4" w:rsidRDefault="005C3AD5" w:rsidP="005C3AD5">
            <w:pPr>
              <w:pStyle w:val="ListParagraph"/>
              <w:numPr>
                <w:ilvl w:val="0"/>
                <w:numId w:val="7"/>
              </w:numPr>
              <w:ind w:left="776" w:hanging="416"/>
              <w:rPr>
                <w:i/>
                <w:iCs/>
                <w:color w:val="2E74B5" w:themeColor="accent1" w:themeShade="BF"/>
              </w:rPr>
            </w:pPr>
            <w:r w:rsidRPr="002B25C4">
              <w:rPr>
                <w:i/>
                <w:iCs/>
                <w:color w:val="2E74B5" w:themeColor="accent1" w:themeShade="BF"/>
              </w:rPr>
              <w:t>no significant weakness</w:t>
            </w:r>
            <w:r>
              <w:rPr>
                <w:i/>
                <w:iCs/>
                <w:color w:val="2E74B5" w:themeColor="accent1" w:themeShade="BF"/>
              </w:rPr>
              <w:t xml:space="preserve"> (</w:t>
            </w:r>
            <w:proofErr w:type="gramStart"/>
            <w:r>
              <w:rPr>
                <w:i/>
                <w:iCs/>
                <w:color w:val="2E74B5" w:themeColor="accent1" w:themeShade="BF"/>
              </w:rPr>
              <w:t>i.e.</w:t>
            </w:r>
            <w:proofErr w:type="gramEnd"/>
            <w:r>
              <w:rPr>
                <w:i/>
                <w:iCs/>
                <w:color w:val="2E74B5" w:themeColor="accent1" w:themeShade="BF"/>
              </w:rPr>
              <w:t xml:space="preserve"> a mark below 50% in a specific module)</w:t>
            </w:r>
          </w:p>
          <w:p w14:paraId="560B53B6" w14:textId="77777777" w:rsidR="005C3AD5" w:rsidRPr="002B25C4" w:rsidRDefault="005C3AD5" w:rsidP="005C3AD5">
            <w:pPr>
              <w:pStyle w:val="ListParagraph"/>
              <w:numPr>
                <w:ilvl w:val="0"/>
                <w:numId w:val="7"/>
              </w:numPr>
              <w:ind w:left="776" w:hanging="416"/>
              <w:rPr>
                <w:i/>
                <w:iCs/>
                <w:color w:val="2E74B5" w:themeColor="accent1" w:themeShade="BF"/>
              </w:rPr>
            </w:pPr>
            <w:r w:rsidRPr="002B25C4">
              <w:rPr>
                <w:i/>
                <w:iCs/>
                <w:color w:val="2E74B5" w:themeColor="accent1" w:themeShade="BF"/>
              </w:rPr>
              <w:t>further supplementary rules.</w:t>
            </w:r>
          </w:p>
          <w:p w14:paraId="5E73A6EC" w14:textId="77777777" w:rsidR="0072462C" w:rsidRDefault="0072462C" w:rsidP="0072462C">
            <w:pPr>
              <w:rPr>
                <w:color w:val="2E74B5" w:themeColor="accent1" w:themeShade="BF"/>
              </w:rPr>
            </w:pPr>
          </w:p>
          <w:p w14:paraId="2D06ECBD" w14:textId="163D64EF" w:rsidR="00F25630" w:rsidRDefault="0072462C" w:rsidP="00113CAA">
            <w:pPr>
              <w:rPr>
                <w:color w:val="2E74B5" w:themeColor="accent1" w:themeShade="BF"/>
              </w:rPr>
            </w:pPr>
            <w:r w:rsidRPr="002B25C4">
              <w:rPr>
                <w:color w:val="2E74B5" w:themeColor="accent1" w:themeShade="BF"/>
              </w:rPr>
              <w:t xml:space="preserve">In </w:t>
            </w:r>
            <w:r w:rsidR="0065419D" w:rsidRPr="002B25C4">
              <w:rPr>
                <w:color w:val="2E74B5" w:themeColor="accent1" w:themeShade="BF"/>
              </w:rPr>
              <w:t>addition</w:t>
            </w:r>
            <w:r w:rsidR="0065419D">
              <w:rPr>
                <w:color w:val="2E74B5" w:themeColor="accent1" w:themeShade="BF"/>
              </w:rPr>
              <w:t>,</w:t>
            </w:r>
            <w:r w:rsidRPr="002B25C4">
              <w:rPr>
                <w:color w:val="2E74B5" w:themeColor="accent1" w:themeShade="BF"/>
              </w:rPr>
              <w:t xml:space="preserve"> students must……</w:t>
            </w:r>
          </w:p>
          <w:p w14:paraId="181C8E4A" w14:textId="1A8B6B4D" w:rsidR="001E71BC" w:rsidRDefault="001E71BC" w:rsidP="00113CAA">
            <w:pPr>
              <w:rPr>
                <w:color w:val="2E74B5" w:themeColor="accent1" w:themeShade="BF"/>
              </w:rPr>
            </w:pPr>
          </w:p>
          <w:p w14:paraId="71A02836" w14:textId="77777777" w:rsidR="001E71BC" w:rsidRDefault="001E71BC" w:rsidP="00113CAA">
            <w:pPr>
              <w:rPr>
                <w:color w:val="2E74B5" w:themeColor="accent1" w:themeShade="BF"/>
              </w:rPr>
            </w:pPr>
          </w:p>
          <w:p w14:paraId="06D473E9" w14:textId="6B080078" w:rsidR="00113CAA" w:rsidRPr="00113CAA" w:rsidRDefault="00113CAA" w:rsidP="00113CAA">
            <w:pPr>
              <w:rPr>
                <w:color w:val="2E74B5" w:themeColor="accent1" w:themeShade="BF"/>
              </w:rPr>
            </w:pPr>
          </w:p>
        </w:tc>
      </w:tr>
      <w:tr w:rsidR="00266ACC" w14:paraId="7A720251"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A6F613" w14:textId="77777777" w:rsidR="00A5313E" w:rsidRDefault="00A5313E" w:rsidP="00A5313E">
            <w:pPr>
              <w:pStyle w:val="Heading2"/>
              <w:rPr>
                <w:rFonts w:eastAsia="Times New Roman"/>
                <w:sz w:val="24"/>
                <w:szCs w:val="24"/>
              </w:rPr>
            </w:pPr>
          </w:p>
          <w:p w14:paraId="68FF955D" w14:textId="4D8F5B1B" w:rsidR="00A5313E" w:rsidRDefault="00A5313E" w:rsidP="00A5313E">
            <w:pPr>
              <w:pStyle w:val="Heading2"/>
              <w:rPr>
                <w:rFonts w:eastAsia="Times New Roman"/>
                <w:sz w:val="24"/>
                <w:szCs w:val="24"/>
              </w:rPr>
            </w:pPr>
            <w:r>
              <w:rPr>
                <w:rFonts w:eastAsia="Times New Roman"/>
                <w:sz w:val="24"/>
                <w:szCs w:val="24"/>
              </w:rPr>
              <w:t>Additional costs of the programme</w:t>
            </w:r>
          </w:p>
          <w:p w14:paraId="30120440" w14:textId="77777777" w:rsidR="00A5313E" w:rsidRPr="005055B1" w:rsidRDefault="00A5313E" w:rsidP="00A5313E">
            <w:pPr>
              <w:pStyle w:val="Heading2"/>
              <w:rPr>
                <w:rStyle w:val="Strong"/>
                <w:color w:val="2E74B5" w:themeColor="accent1" w:themeShade="BF"/>
                <w:sz w:val="24"/>
                <w:szCs w:val="24"/>
              </w:rPr>
            </w:pPr>
            <w:r w:rsidRPr="005055B1">
              <w:rPr>
                <w:rStyle w:val="Strong"/>
                <w:color w:val="2E74B5" w:themeColor="accent1" w:themeShade="BF"/>
                <w:sz w:val="24"/>
                <w:szCs w:val="24"/>
              </w:rPr>
              <w:t xml:space="preserve">Enter any additional programme costs the student may incur- </w:t>
            </w:r>
            <w:proofErr w:type="gramStart"/>
            <w:r w:rsidRPr="005055B1">
              <w:rPr>
                <w:rStyle w:val="Strong"/>
                <w:color w:val="2E74B5" w:themeColor="accent1" w:themeShade="BF"/>
                <w:sz w:val="24"/>
                <w:szCs w:val="24"/>
              </w:rPr>
              <w:t>e.g.</w:t>
            </w:r>
            <w:proofErr w:type="gramEnd"/>
            <w:r w:rsidRPr="005055B1">
              <w:rPr>
                <w:rStyle w:val="Strong"/>
                <w:color w:val="2E74B5" w:themeColor="accent1" w:themeShade="BF"/>
                <w:sz w:val="24"/>
                <w:szCs w:val="24"/>
              </w:rPr>
              <w:t xml:space="preserve"> textbooks, fieldtrips, travel costs to placements, equipment etc.</w:t>
            </w:r>
          </w:p>
          <w:p w14:paraId="6A8E9188" w14:textId="23AA33B6" w:rsidR="00A87EDC" w:rsidRPr="00A87EDC" w:rsidRDefault="00A5313E" w:rsidP="001E71BC">
            <w:pPr>
              <w:pStyle w:val="Heading2"/>
              <w:rPr>
                <w:rStyle w:val="Strong"/>
                <w:bCs/>
                <w:sz w:val="24"/>
                <w:szCs w:val="24"/>
              </w:rPr>
            </w:pPr>
            <w:r>
              <w:br/>
            </w:r>
            <w:r w:rsidRPr="00832E40">
              <w:rPr>
                <w:b w:val="0"/>
                <w:sz w:val="24"/>
                <w:szCs w:val="24"/>
              </w:rPr>
              <w:t>Costs are indicative and may vary according to optional modules chosen and are subject to inflation and other price fluctuations</w:t>
            </w:r>
            <w:r w:rsidR="00A87EDC">
              <w:rPr>
                <w:b w:val="0"/>
                <w:sz w:val="24"/>
                <w:szCs w:val="24"/>
              </w:rPr>
              <w:t>. The estimates were calculated in 2023.</w:t>
            </w:r>
          </w:p>
        </w:tc>
      </w:tr>
    </w:tbl>
    <w:p w14:paraId="59F7A307" w14:textId="77777777" w:rsidR="00FB775E" w:rsidRDefault="00FB775E" w:rsidP="007742B1">
      <w:pPr>
        <w:rPr>
          <w:b/>
          <w:bCs/>
          <w:color w:val="FF0000"/>
        </w:rPr>
      </w:pPr>
    </w:p>
    <w:sectPr w:rsidR="00FB7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BA0"/>
    <w:multiLevelType w:val="hybridMultilevel"/>
    <w:tmpl w:val="6702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65176"/>
    <w:multiLevelType w:val="hybridMultilevel"/>
    <w:tmpl w:val="B1CC6D04"/>
    <w:lvl w:ilvl="0" w:tplc="D8BAFA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B488F"/>
    <w:multiLevelType w:val="hybridMultilevel"/>
    <w:tmpl w:val="3266D7F4"/>
    <w:lvl w:ilvl="0" w:tplc="8CF283D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F763C9"/>
    <w:multiLevelType w:val="hybridMultilevel"/>
    <w:tmpl w:val="10DE5364"/>
    <w:lvl w:ilvl="0" w:tplc="8CF283D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7145559"/>
    <w:multiLevelType w:val="hybridMultilevel"/>
    <w:tmpl w:val="B1CC6D0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2E4780"/>
    <w:multiLevelType w:val="hybridMultilevel"/>
    <w:tmpl w:val="2E90A562"/>
    <w:lvl w:ilvl="0" w:tplc="8CF283D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2D64407"/>
    <w:multiLevelType w:val="hybridMultilevel"/>
    <w:tmpl w:val="1A429DFC"/>
    <w:lvl w:ilvl="0" w:tplc="1B4C95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887785">
    <w:abstractNumId w:val="0"/>
  </w:num>
  <w:num w:numId="2" w16cid:durableId="1818841687">
    <w:abstractNumId w:val="2"/>
  </w:num>
  <w:num w:numId="3" w16cid:durableId="1184636940">
    <w:abstractNumId w:val="5"/>
  </w:num>
  <w:num w:numId="4" w16cid:durableId="1633558219">
    <w:abstractNumId w:val="3"/>
  </w:num>
  <w:num w:numId="5" w16cid:durableId="2061779449">
    <w:abstractNumId w:val="1"/>
  </w:num>
  <w:num w:numId="6" w16cid:durableId="305280946">
    <w:abstractNumId w:val="6"/>
  </w:num>
  <w:num w:numId="7" w16cid:durableId="19244097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B0"/>
    <w:rsid w:val="000751B2"/>
    <w:rsid w:val="00085345"/>
    <w:rsid w:val="000A1F83"/>
    <w:rsid w:val="000B1973"/>
    <w:rsid w:val="000D51FC"/>
    <w:rsid w:val="00113CAA"/>
    <w:rsid w:val="001153CB"/>
    <w:rsid w:val="00137CCB"/>
    <w:rsid w:val="001442B7"/>
    <w:rsid w:val="001B2FCB"/>
    <w:rsid w:val="001E4A33"/>
    <w:rsid w:val="001E71BC"/>
    <w:rsid w:val="00216164"/>
    <w:rsid w:val="00223B3D"/>
    <w:rsid w:val="00256E6E"/>
    <w:rsid w:val="00266ACC"/>
    <w:rsid w:val="0027045D"/>
    <w:rsid w:val="002732DC"/>
    <w:rsid w:val="00295CA6"/>
    <w:rsid w:val="002A7242"/>
    <w:rsid w:val="002B0F15"/>
    <w:rsid w:val="002B25C4"/>
    <w:rsid w:val="00316838"/>
    <w:rsid w:val="003448DE"/>
    <w:rsid w:val="003454E4"/>
    <w:rsid w:val="003611AF"/>
    <w:rsid w:val="003954FB"/>
    <w:rsid w:val="004126B8"/>
    <w:rsid w:val="004150BD"/>
    <w:rsid w:val="004408F2"/>
    <w:rsid w:val="00451C58"/>
    <w:rsid w:val="0045681D"/>
    <w:rsid w:val="004608E5"/>
    <w:rsid w:val="004667FC"/>
    <w:rsid w:val="004B5431"/>
    <w:rsid w:val="004F1FEE"/>
    <w:rsid w:val="004F2119"/>
    <w:rsid w:val="005035FF"/>
    <w:rsid w:val="00503663"/>
    <w:rsid w:val="005055B1"/>
    <w:rsid w:val="00515E11"/>
    <w:rsid w:val="005518B9"/>
    <w:rsid w:val="005552C1"/>
    <w:rsid w:val="00560E77"/>
    <w:rsid w:val="005C1E00"/>
    <w:rsid w:val="005C3AD5"/>
    <w:rsid w:val="005F0A9D"/>
    <w:rsid w:val="005F6AC2"/>
    <w:rsid w:val="00612B36"/>
    <w:rsid w:val="00615A0C"/>
    <w:rsid w:val="00617F0C"/>
    <w:rsid w:val="006204EE"/>
    <w:rsid w:val="00625D4B"/>
    <w:rsid w:val="0065419D"/>
    <w:rsid w:val="006707F0"/>
    <w:rsid w:val="00672308"/>
    <w:rsid w:val="00680A6D"/>
    <w:rsid w:val="006822A2"/>
    <w:rsid w:val="00695687"/>
    <w:rsid w:val="006C1773"/>
    <w:rsid w:val="006D5B7F"/>
    <w:rsid w:val="006D7B15"/>
    <w:rsid w:val="0072462C"/>
    <w:rsid w:val="00737555"/>
    <w:rsid w:val="007405BC"/>
    <w:rsid w:val="00761CE3"/>
    <w:rsid w:val="007742B1"/>
    <w:rsid w:val="0078101C"/>
    <w:rsid w:val="007935A2"/>
    <w:rsid w:val="007A69BF"/>
    <w:rsid w:val="007E346D"/>
    <w:rsid w:val="007E4A6D"/>
    <w:rsid w:val="008144FD"/>
    <w:rsid w:val="00825C42"/>
    <w:rsid w:val="00833F68"/>
    <w:rsid w:val="00834192"/>
    <w:rsid w:val="008574ED"/>
    <w:rsid w:val="00871D89"/>
    <w:rsid w:val="00872A01"/>
    <w:rsid w:val="00885423"/>
    <w:rsid w:val="008A3DF6"/>
    <w:rsid w:val="008D0003"/>
    <w:rsid w:val="008E7432"/>
    <w:rsid w:val="00900CCF"/>
    <w:rsid w:val="00911C46"/>
    <w:rsid w:val="009319FC"/>
    <w:rsid w:val="00932101"/>
    <w:rsid w:val="00954080"/>
    <w:rsid w:val="00954240"/>
    <w:rsid w:val="0096497E"/>
    <w:rsid w:val="0098576E"/>
    <w:rsid w:val="009B5511"/>
    <w:rsid w:val="00A21D84"/>
    <w:rsid w:val="00A5313E"/>
    <w:rsid w:val="00A55DA6"/>
    <w:rsid w:val="00A76507"/>
    <w:rsid w:val="00A77654"/>
    <w:rsid w:val="00A87EDC"/>
    <w:rsid w:val="00AB202B"/>
    <w:rsid w:val="00AB7524"/>
    <w:rsid w:val="00AC5CBF"/>
    <w:rsid w:val="00AD4522"/>
    <w:rsid w:val="00AD695D"/>
    <w:rsid w:val="00AE65EF"/>
    <w:rsid w:val="00B41F16"/>
    <w:rsid w:val="00B521CF"/>
    <w:rsid w:val="00B5644D"/>
    <w:rsid w:val="00BC19B3"/>
    <w:rsid w:val="00BC30EA"/>
    <w:rsid w:val="00BC7B09"/>
    <w:rsid w:val="00BD03D2"/>
    <w:rsid w:val="00BE0054"/>
    <w:rsid w:val="00BF21B0"/>
    <w:rsid w:val="00BF69DB"/>
    <w:rsid w:val="00BF6AF6"/>
    <w:rsid w:val="00C44919"/>
    <w:rsid w:val="00CD5C38"/>
    <w:rsid w:val="00CF3EAB"/>
    <w:rsid w:val="00D055BF"/>
    <w:rsid w:val="00D41FF4"/>
    <w:rsid w:val="00D42551"/>
    <w:rsid w:val="00D4618B"/>
    <w:rsid w:val="00D95F96"/>
    <w:rsid w:val="00DE35B3"/>
    <w:rsid w:val="00E116D4"/>
    <w:rsid w:val="00E17995"/>
    <w:rsid w:val="00E24BEF"/>
    <w:rsid w:val="00E251BC"/>
    <w:rsid w:val="00E25CDA"/>
    <w:rsid w:val="00E26C27"/>
    <w:rsid w:val="00E2743E"/>
    <w:rsid w:val="00E4713D"/>
    <w:rsid w:val="00EA6EA8"/>
    <w:rsid w:val="00EE0D52"/>
    <w:rsid w:val="00F13F77"/>
    <w:rsid w:val="00F16A91"/>
    <w:rsid w:val="00F25630"/>
    <w:rsid w:val="00F35F63"/>
    <w:rsid w:val="00F435A2"/>
    <w:rsid w:val="00F834DF"/>
    <w:rsid w:val="00FB775E"/>
    <w:rsid w:val="00FC0196"/>
    <w:rsid w:val="00FD2A9A"/>
    <w:rsid w:val="00FD7668"/>
    <w:rsid w:val="00FF020C"/>
    <w:rsid w:val="00FF1713"/>
    <w:rsid w:val="00FF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2A34"/>
  <w15:chartTrackingRefBased/>
  <w15:docId w15:val="{F1F682E0-1AD5-4172-BA53-12044E6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B0"/>
    <w:pPr>
      <w:spacing w:after="0" w:line="240" w:lineRule="auto"/>
    </w:pPr>
    <w:rPr>
      <w:rFonts w:ascii="Times New Roman" w:eastAsiaTheme="minorEastAsia" w:hAnsi="Times New Roman" w:cs="Times New Roman"/>
      <w:sz w:val="24"/>
      <w:szCs w:val="24"/>
      <w:lang w:eastAsia="en-GB"/>
    </w:rPr>
  </w:style>
  <w:style w:type="paragraph" w:styleId="Heading2">
    <w:name w:val="heading 2"/>
    <w:basedOn w:val="Normal"/>
    <w:link w:val="Heading2Char"/>
    <w:uiPriority w:val="9"/>
    <w:qFormat/>
    <w:rsid w:val="00BF21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1B0"/>
    <w:rPr>
      <w:rFonts w:ascii="Times New Roman" w:eastAsiaTheme="minorEastAsia" w:hAnsi="Times New Roman" w:cs="Times New Roman"/>
      <w:b/>
      <w:bCs/>
      <w:sz w:val="36"/>
      <w:szCs w:val="36"/>
      <w:lang w:eastAsia="en-GB"/>
    </w:rPr>
  </w:style>
  <w:style w:type="character" w:styleId="Hyperlink">
    <w:name w:val="Hyperlink"/>
    <w:basedOn w:val="DefaultParagraphFont"/>
    <w:uiPriority w:val="99"/>
    <w:semiHidden/>
    <w:unhideWhenUsed/>
    <w:rsid w:val="00BF21B0"/>
    <w:rPr>
      <w:color w:val="0000FF"/>
      <w:u w:val="single"/>
    </w:rPr>
  </w:style>
  <w:style w:type="paragraph" w:styleId="NormalWeb">
    <w:name w:val="Normal (Web)"/>
    <w:basedOn w:val="Normal"/>
    <w:uiPriority w:val="99"/>
    <w:unhideWhenUsed/>
    <w:rsid w:val="00BF21B0"/>
    <w:pPr>
      <w:spacing w:before="100" w:beforeAutospacing="1" w:after="100" w:afterAutospacing="1"/>
    </w:pPr>
  </w:style>
  <w:style w:type="character" w:styleId="Strong">
    <w:name w:val="Strong"/>
    <w:basedOn w:val="DefaultParagraphFont"/>
    <w:uiPriority w:val="22"/>
    <w:qFormat/>
    <w:rsid w:val="00BF21B0"/>
    <w:rPr>
      <w:b/>
      <w:bCs/>
    </w:rPr>
  </w:style>
  <w:style w:type="character" w:styleId="Emphasis">
    <w:name w:val="Emphasis"/>
    <w:basedOn w:val="DefaultParagraphFont"/>
    <w:uiPriority w:val="20"/>
    <w:qFormat/>
    <w:rsid w:val="00BF21B0"/>
    <w:rPr>
      <w:i/>
      <w:iCs/>
    </w:rPr>
  </w:style>
  <w:style w:type="paragraph" w:styleId="NoSpacing">
    <w:name w:val="No Spacing"/>
    <w:uiPriority w:val="1"/>
    <w:qFormat/>
    <w:rsid w:val="00625D4B"/>
    <w:pPr>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0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03"/>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FD2A9A"/>
    <w:rPr>
      <w:sz w:val="16"/>
      <w:szCs w:val="16"/>
    </w:rPr>
  </w:style>
  <w:style w:type="paragraph" w:styleId="CommentText">
    <w:name w:val="annotation text"/>
    <w:basedOn w:val="Normal"/>
    <w:link w:val="CommentTextChar"/>
    <w:uiPriority w:val="99"/>
    <w:unhideWhenUsed/>
    <w:rsid w:val="00FD2A9A"/>
    <w:rPr>
      <w:sz w:val="20"/>
      <w:szCs w:val="20"/>
    </w:rPr>
  </w:style>
  <w:style w:type="character" w:customStyle="1" w:styleId="CommentTextChar">
    <w:name w:val="Comment Text Char"/>
    <w:basedOn w:val="DefaultParagraphFont"/>
    <w:link w:val="CommentText"/>
    <w:uiPriority w:val="99"/>
    <w:rsid w:val="00FD2A9A"/>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A9A"/>
    <w:rPr>
      <w:b/>
      <w:bCs/>
    </w:rPr>
  </w:style>
  <w:style w:type="character" w:customStyle="1" w:styleId="CommentSubjectChar">
    <w:name w:val="Comment Subject Char"/>
    <w:basedOn w:val="CommentTextChar"/>
    <w:link w:val="CommentSubject"/>
    <w:uiPriority w:val="99"/>
    <w:semiHidden/>
    <w:rsid w:val="00FD2A9A"/>
    <w:rPr>
      <w:rFonts w:ascii="Times New Roman" w:eastAsiaTheme="minorEastAsia" w:hAnsi="Times New Roman" w:cs="Times New Roman"/>
      <w:b/>
      <w:bCs/>
      <w:sz w:val="20"/>
      <w:szCs w:val="20"/>
      <w:lang w:eastAsia="en-GB"/>
    </w:rPr>
  </w:style>
  <w:style w:type="table" w:styleId="TableGrid">
    <w:name w:val="Table Grid"/>
    <w:basedOn w:val="TableNormal"/>
    <w:uiPriority w:val="39"/>
    <w:rsid w:val="006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6B8"/>
    <w:pPr>
      <w:ind w:left="720"/>
      <w:contextualSpacing/>
    </w:pPr>
  </w:style>
  <w:style w:type="paragraph" w:styleId="Revision">
    <w:name w:val="Revision"/>
    <w:hidden/>
    <w:uiPriority w:val="99"/>
    <w:semiHidden/>
    <w:rsid w:val="005F0A9D"/>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c09a97-c903-4acf-9aff-12e1aa291809" xsi:nil="true"/>
    <lcf76f155ced4ddcb4097134ff3c332f xmlns="91bb4524-e4a5-4348-8ffb-3c144c32cf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A7C263A03754F90CF70416EEC0DDE" ma:contentTypeVersion="13" ma:contentTypeDescription="Create a new document." ma:contentTypeScope="" ma:versionID="126365a43e0d770a0d6ca0325cd9217b">
  <xsd:schema xmlns:xsd="http://www.w3.org/2001/XMLSchema" xmlns:xs="http://www.w3.org/2001/XMLSchema" xmlns:p="http://schemas.microsoft.com/office/2006/metadata/properties" xmlns:ns2="91bb4524-e4a5-4348-8ffb-3c144c32cf5b" xmlns:ns3="e1c09a97-c903-4acf-9aff-12e1aa291809" targetNamespace="http://schemas.microsoft.com/office/2006/metadata/properties" ma:root="true" ma:fieldsID="37a51234ddc205dc6b7871af9a3d3ba8" ns2:_="" ns3:_="">
    <xsd:import namespace="91bb4524-e4a5-4348-8ffb-3c144c32cf5b"/>
    <xsd:import namespace="e1c09a97-c903-4acf-9aff-12e1aa291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4524-e4a5-4348-8ffb-3c144c32c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09a97-c903-4acf-9aff-12e1aa2918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61f08-52b1-4c28-8139-29d02dafe583}" ma:internalName="TaxCatchAll" ma:showField="CatchAllData" ma:web="e1c09a97-c903-4acf-9aff-12e1aa291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0AC48-2618-47FD-A366-8EB116A3DC2D}">
  <ds:schemaRefs>
    <ds:schemaRef ds:uri="http://schemas.microsoft.com/office/2006/metadata/properties"/>
    <ds:schemaRef ds:uri="http://schemas.microsoft.com/office/infopath/2007/PartnerControls"/>
    <ds:schemaRef ds:uri="e1c09a97-c903-4acf-9aff-12e1aa291809"/>
    <ds:schemaRef ds:uri="91bb4524-e4a5-4348-8ffb-3c144c32cf5b"/>
  </ds:schemaRefs>
</ds:datastoreItem>
</file>

<file path=customXml/itemProps2.xml><?xml version="1.0" encoding="utf-8"?>
<ds:datastoreItem xmlns:ds="http://schemas.openxmlformats.org/officeDocument/2006/customXml" ds:itemID="{7F71E286-149D-434D-BDBC-855B0CBB4288}">
  <ds:schemaRefs>
    <ds:schemaRef ds:uri="http://schemas.microsoft.com/sharepoint/v3/contenttype/forms"/>
  </ds:schemaRefs>
</ds:datastoreItem>
</file>

<file path=customXml/itemProps3.xml><?xml version="1.0" encoding="utf-8"?>
<ds:datastoreItem xmlns:ds="http://schemas.openxmlformats.org/officeDocument/2006/customXml" ds:itemID="{D8CC24B3-E19E-4AD5-91FB-190B5076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4524-e4a5-4348-8ffb-3c144c32cf5b"/>
    <ds:schemaRef ds:uri="e1c09a97-c903-4acf-9aff-12e1aa29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Carlton</dc:creator>
  <cp:keywords/>
  <dc:description/>
  <cp:lastModifiedBy>Richard Sandford</cp:lastModifiedBy>
  <cp:revision>2</cp:revision>
  <cp:lastPrinted>2017-09-13T12:35:00Z</cp:lastPrinted>
  <dcterms:created xsi:type="dcterms:W3CDTF">2023-01-20T09:46:00Z</dcterms:created>
  <dcterms:modified xsi:type="dcterms:W3CDTF">2023-01-20T09:46:00Z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0x010100FC1A7C263A03754F90CF70416EEC0DDE</vt:lpwstr>
  </property>
</Properties>
</file>